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1B93101" w14:textId="403736D9" w:rsidR="00152FF9" w:rsidRPr="00AB00FE" w:rsidRDefault="007F544C" w:rsidP="00BE498B">
      <w:pPr>
        <w:jc w:val="both"/>
        <w:rPr>
          <w:rFonts w:ascii="Arial" w:eastAsia="Arial Unicode MS" w:hAnsi="Arial" w:cs="Arial"/>
        </w:rPr>
      </w:pPr>
      <w:r w:rsidR="00CD72BC" w:rsidRPr="00AB00FE">
        <w:rPr>
          <w:lang w:bidi="fr-CA" w:val="fr-CA"/>
          <w:rFonts w:ascii="gadugi" w:hAnsi="gadugi" w:eastAsia="gadugi" w:cs="gadugi" w:hint="gadugi"/>
        </w:rPr>
        <w:t xml:space="preserve">  </w:t>
      </w:r>
    </w:p>
    <w:p xmlns:w="http://schemas.openxmlformats.org/wordprocessingml/2006/main" w14:paraId="7899CF72" w14:textId="77777777" w:rsidR="00B40941" w:rsidRPr="00AB00FE" w:rsidRDefault="004F64A4" w:rsidP="00BE498B">
      <w:pPr>
        <w:spacing w:line="276" w:lineRule="auto"/>
        <w:jc w:val="both"/>
        <w:rPr>
          <w:rFonts w:ascii="Arial" w:eastAsia="Arial Unicode MS" w:hAnsi="Arial" w:cs="Arial"/>
        </w:rPr>
      </w:pPr>
      <w:r w:rsidRPr="00AB00FE">
        <w:rPr>
          <w:noProof/>
          <w:lang w:bidi="fr-CA" w:val="fr-CA"/>
          <w:rFonts w:ascii="gadugi" w:hAnsi="gadugi" w:eastAsia="gadugi" w:cs="gadugi" w:hint="gadugi"/>
        </w:rPr>
        <w:drawing>
          <wp:inline xmlns:wp="http://schemas.openxmlformats.org/drawingml/2006/wordprocessingDrawing"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xmlns:w="http://schemas.openxmlformats.org/wordprocessingml/2006/main" w14:paraId="3FB851AF"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D22776D"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E4C43B3"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5ECDFF38" w14:textId="77777777" w:rsidR="00CF0C70" w:rsidRPr="00AB00FE" w:rsidRDefault="00CF0C70" w:rsidP="00BE498B">
      <w:pPr>
        <w:spacing w:line="276" w:lineRule="auto"/>
        <w:jc w:val="both"/>
        <w:rPr>
          <w:rFonts w:ascii="Arial" w:eastAsia="Arial Unicode MS" w:hAnsi="Arial" w:cs="Arial"/>
        </w:rPr>
      </w:pPr>
    </w:p>
    <w:p xmlns:w="http://schemas.openxmlformats.org/wordprocessingml/2006/main" w14:paraId="1FC4F557" w14:textId="77777777" w:rsidR="00CF0C70" w:rsidRPr="00AB00FE" w:rsidRDefault="00CF0C70" w:rsidP="00BE498B">
      <w:pPr>
        <w:spacing w:line="276" w:lineRule="auto"/>
        <w:jc w:val="both"/>
        <w:rPr>
          <w:rFonts w:ascii="Arial" w:eastAsia="Arial Unicode MS" w:hAnsi="Arial" w:cs="Arial"/>
        </w:rPr>
      </w:pPr>
    </w:p>
    <w:p xmlns:w="http://schemas.openxmlformats.org/wordprocessingml/2006/main" w14:paraId="6204D6F5" w14:textId="77777777" w:rsidR="00B40941" w:rsidRPr="00AB00FE" w:rsidRDefault="00B40941" w:rsidP="00EB5FD3">
      <w:pPr>
        <w:spacing w:line="276" w:lineRule="auto"/>
        <w:jc w:val="center"/>
        <w:rPr>
          <w:rFonts w:ascii="Arial" w:eastAsia="Arial Unicode MS" w:hAnsi="Arial" w:cs="Arial"/>
        </w:rPr>
      </w:pPr>
    </w:p>
    <w:p xmlns:w="http://schemas.openxmlformats.org/wordprocessingml/2006/main" w14:paraId="6EB7525D" w14:textId="323F9446" w:rsidR="0039007B" w:rsidRPr="00AB00FE" w:rsidRDefault="004664E4" w:rsidP="00EB5FD3">
      <w:pPr>
        <w:spacing w:line="276" w:lineRule="auto"/>
        <w:jc w:val="center"/>
        <w:rPr>
          <w:rFonts w:ascii="Arial" w:eastAsia="Arial Unicode MS" w:hAnsi="Arial" w:cs="Arial"/>
          <w:sz w:val="40"/>
          <w:szCs w:val="40"/>
        </w:rPr>
      </w:pPr>
      <w:r w:rsidRPr="00AB00FE">
        <w:rPr>
          <w:sz w:val="40"/>
          <w:lang w:bidi="fr-CA" w:val="fr-CA"/>
          <w:rFonts w:ascii="gadugi" w:hAnsi="gadugi" w:eastAsia="gadugi" w:cs="gadugi" w:hint="gadugi"/>
        </w:rPr>
        <w:t xml:space="preserve">2023</w:t>
      </w:r>
    </w:p>
    <w:p xmlns:w="http://schemas.openxmlformats.org/wordprocessingml/2006/main" w14:paraId="09DFA011" w14:textId="77777777" w:rsidR="0039007B" w:rsidRPr="00AB00FE" w:rsidRDefault="0039007B" w:rsidP="00EB5FD3">
      <w:pPr>
        <w:spacing w:line="276" w:lineRule="auto"/>
        <w:jc w:val="center"/>
        <w:rPr>
          <w:rFonts w:ascii="Arial" w:eastAsia="Arial Unicode MS" w:hAnsi="Arial" w:cs="Arial"/>
          <w:sz w:val="40"/>
          <w:szCs w:val="40"/>
        </w:rPr>
      </w:pPr>
      <w:r w:rsidRPr="00AB00FE">
        <w:rPr>
          <w:sz w:val="40"/>
          <w:lang w:bidi="fr-CA" w:val="fr-CA"/>
          <w:rFonts w:ascii="gadugi" w:hAnsi="gadugi" w:eastAsia="gadugi" w:cs="gadugi" w:hint="gadugi"/>
        </w:rPr>
        <w:t xml:space="preserve">RAPPORT ANNUEL</w:t>
      </w:r>
    </w:p>
    <w:p xmlns:w="http://schemas.openxmlformats.org/wordprocessingml/2006/main" w14:paraId="630C5D67" w14:textId="77777777" w:rsidR="0039007B" w:rsidRPr="00AB00FE" w:rsidRDefault="0039007B" w:rsidP="00EB5FD3">
      <w:pPr>
        <w:spacing w:line="276" w:lineRule="auto"/>
        <w:jc w:val="center"/>
        <w:rPr>
          <w:rFonts w:ascii="Arial" w:eastAsia="Arial Unicode MS" w:hAnsi="Arial" w:cs="Arial"/>
          <w:sz w:val="40"/>
          <w:szCs w:val="40"/>
        </w:rPr>
      </w:pPr>
      <w:r w:rsidRPr="00AB00FE">
        <w:rPr>
          <w:sz w:val="40"/>
          <w:lang w:bidi="fr-CA" w:val="fr-CA"/>
          <w:rFonts w:ascii="gadugi" w:hAnsi="gadugi" w:eastAsia="gadugi" w:cs="gadugi" w:hint="gadugi"/>
        </w:rPr>
        <w:t xml:space="preserve">CONSEIL D’EXAMEN DES TAUX DES ENTREPRISES DE SERVICE</w:t>
      </w:r>
    </w:p>
    <w:p xmlns:w="http://schemas.openxmlformats.org/wordprocessingml/2006/main" w14:paraId="6C681F38" w14:textId="77777777" w:rsidR="00B40941" w:rsidRPr="00AB00FE" w:rsidRDefault="0039007B" w:rsidP="00EB5FD3">
      <w:pPr>
        <w:spacing w:line="276" w:lineRule="auto"/>
        <w:jc w:val="center"/>
        <w:rPr>
          <w:rFonts w:ascii="Arial" w:eastAsia="Arial Unicode MS" w:hAnsi="Arial" w:cs="Arial"/>
        </w:rPr>
      </w:pPr>
      <w:r w:rsidRPr="00AB00FE">
        <w:rPr>
          <w:sz w:val="40"/>
          <w:lang w:bidi="fr-CA" w:val="fr-CA"/>
          <w:rFonts w:ascii="gadugi" w:hAnsi="gadugi" w:eastAsia="gadugi" w:cs="gadugi" w:hint="gadugi"/>
        </w:rPr>
        <w:t xml:space="preserve">DU NUNAVUT</w:t>
      </w:r>
    </w:p>
    <w:p xmlns:w="http://schemas.openxmlformats.org/wordprocessingml/2006/main" w14:paraId="71828946" w14:textId="77777777" w:rsidR="0039007B" w:rsidRPr="00AB00FE" w:rsidRDefault="0039007B" w:rsidP="00EB5FD3">
      <w:pPr>
        <w:jc w:val="center"/>
        <w:rPr>
          <w:rFonts w:ascii="Arial" w:eastAsia="Arial Unicode MS" w:hAnsi="Arial" w:cs="Arial"/>
        </w:rPr>
      </w:pPr>
      <w:r w:rsidRPr="00AB00FE">
        <w:rPr>
          <w:lang w:bidi="fr-CA" w:val="fr-CA"/>
          <w:rFonts w:ascii="gadugi" w:hAnsi="gadugi" w:eastAsia="gadugi" w:cs="gadugi" w:hint="gadugi"/>
        </w:rPr>
        <w:br w:type="page"/>
      </w:r>
    </w:p>
    <w:p xmlns:w="http://schemas.openxmlformats.org/wordprocessingml/2006/main" w14:paraId="37D92BDB"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217439EA"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02DE992F"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30A74504"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1C0F72FD"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17BB17CC"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7F8CB650"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543B06A9"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777B54F0"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51766955"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46B3BC51"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784C527A"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23051778"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156227E5"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fr-CA" w:val="fr-CA"/>
          <w:rFonts w:ascii="gadugi" w:hAnsi="gadugi" w:eastAsia="gadugi" w:cs="gadugi" w:hint="gadugi"/>
        </w:rPr>
        <w:t xml:space="preserve">CONSEIL D’EXAMEN DES TAUX DES ENTREPRISES DE SERVICE</w:t>
      </w:r>
    </w:p>
    <w:p xmlns:w="http://schemas.openxmlformats.org/wordprocessingml/2006/main" w14:paraId="71A132BD"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fr-CA" w:val="fr-CA"/>
          <w:rFonts w:ascii="gadugi" w:hAnsi="gadugi" w:eastAsia="gadugi" w:cs="gadugi" w:hint="gadugi"/>
        </w:rPr>
        <w:t xml:space="preserve">DU NUNAVUT</w:t>
      </w:r>
    </w:p>
    <w:p xmlns:w="http://schemas.openxmlformats.org/wordprocessingml/2006/main" w14:paraId="50245F7D"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1E702EBB"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50BD7A20"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fr-CA" w:val="fr-CA"/>
          <w:rFonts w:ascii="gadugi" w:hAnsi="gadugi" w:eastAsia="gadugi" w:cs="gadugi" w:hint="gadugi"/>
        </w:rPr>
        <w:t xml:space="preserve">RAPPORT ANNUEL</w:t>
      </w:r>
    </w:p>
    <w:p xmlns:w="http://schemas.openxmlformats.org/wordprocessingml/2006/main" w14:paraId="1002EE53"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5B7DB1AE"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00163DA7"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7047D02F" w14:textId="1EE529D5" w:rsidR="00B40941" w:rsidRPr="00AB00FE" w:rsidRDefault="00B40941" w:rsidP="00EB5FD3">
      <w:pPr>
        <w:spacing w:line="276" w:lineRule="auto"/>
        <w:jc w:val="center"/>
        <w:rPr>
          <w:rFonts w:ascii="Arial" w:eastAsia="Arial Unicode MS" w:hAnsi="Arial" w:cs="Arial"/>
          <w:b/>
          <w:sz w:val="28"/>
          <w:szCs w:val="28"/>
        </w:rPr>
      </w:pPr>
      <w:r w:rsidRPr="00AB00FE">
        <w:rPr>
          <w:b/>
          <w:sz w:val="28"/>
          <w:lang w:bidi="fr-CA" w:val="fr-CA"/>
          <w:rFonts w:ascii="gadugi" w:hAnsi="gadugi" w:eastAsia="gadugi" w:cs="gadugi" w:hint="gadugi"/>
        </w:rPr>
        <w:t xml:space="preserve">Pour l’année se terminant le 31 décembre 2023</w:t>
      </w:r>
    </w:p>
    <w:p xmlns:w="http://schemas.openxmlformats.org/wordprocessingml/2006/main" w14:paraId="0E0A94D6" w14:textId="77777777" w:rsidR="00B40941" w:rsidRPr="00AB00FE" w:rsidRDefault="00B40941" w:rsidP="00EB5FD3">
      <w:pPr>
        <w:spacing w:line="276" w:lineRule="auto"/>
        <w:jc w:val="center"/>
        <w:rPr>
          <w:rFonts w:ascii="Arial" w:eastAsia="Arial Unicode MS" w:hAnsi="Arial" w:cs="Arial"/>
          <w:sz w:val="26"/>
          <w:szCs w:val="26"/>
        </w:rPr>
      </w:pPr>
    </w:p>
    <w:p xmlns:w="http://schemas.openxmlformats.org/wordprocessingml/2006/main" w14:paraId="46FC9D4C" w14:textId="77777777" w:rsidR="00B40941" w:rsidRPr="00AB00FE" w:rsidRDefault="00B40941" w:rsidP="00EB5FD3">
      <w:pPr>
        <w:spacing w:line="276" w:lineRule="auto"/>
        <w:jc w:val="center"/>
        <w:rPr>
          <w:rFonts w:ascii="Arial" w:eastAsia="Arial Unicode MS" w:hAnsi="Arial" w:cs="Arial"/>
          <w:sz w:val="26"/>
          <w:szCs w:val="26"/>
        </w:rPr>
      </w:pPr>
    </w:p>
    <w:p xmlns:w="http://schemas.openxmlformats.org/wordprocessingml/2006/main" w14:paraId="642B585B"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6DE97C8A"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315BA009"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317544F"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510A28C6"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0DCB181D"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4368BE64"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45CE277"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1A68A46F"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3B78E874"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87A7179"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7C6005CC" w14:textId="77777777" w:rsidR="00B40941" w:rsidRPr="00AB00FE" w:rsidRDefault="00B40941" w:rsidP="00BE498B">
      <w:pPr>
        <w:spacing w:line="276" w:lineRule="auto"/>
        <w:ind w:left="720" w:hanging="720"/>
        <w:jc w:val="both"/>
        <w:rPr>
          <w:rFonts w:ascii="Arial" w:eastAsia="Arial Unicode MS" w:hAnsi="Arial" w:cs="Arial"/>
        </w:rPr>
      </w:pPr>
    </w:p>
    <w:p xmlns:w="http://schemas.openxmlformats.org/wordprocessingml/2006/main" w14:paraId="0ACB50F5"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34ED8592"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729FF38"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130BE44" w14:textId="77777777" w:rsidR="00944242" w:rsidRPr="00AB00FE" w:rsidRDefault="00944242" w:rsidP="00BE498B">
      <w:pPr>
        <w:spacing w:line="276" w:lineRule="auto"/>
        <w:jc w:val="both"/>
        <w:rPr>
          <w:rFonts w:ascii="Arial" w:eastAsia="Arial Unicode MS" w:hAnsi="Arial" w:cs="Arial"/>
        </w:rPr>
      </w:pPr>
    </w:p>
    <w:p xmlns:w="http://schemas.openxmlformats.org/wordprocessingml/2006/main" w14:paraId="06001604"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C594CBA"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8E15B08" w14:textId="77777777" w:rsidR="00B40941" w:rsidRPr="00AB00FE" w:rsidRDefault="00505E0A" w:rsidP="00BE498B">
      <w:pPr>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Mesdames et messieurs les députés de l’Assemblée législative du Nunavut,</w:t>
      </w:r>
    </w:p>
    <w:p xmlns:w="http://schemas.openxmlformats.org/wordprocessingml/2006/main" w14:paraId="186E051F"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FC7271D" w14:textId="35D6B02E" w:rsidR="00B40941" w:rsidRPr="00AB00FE" w:rsidRDefault="00B40941" w:rsidP="00BE498B">
      <w:pPr>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J’ai le plaisir de déposer le rapport annuel du Conseil d’examen des taux des entreprises de service du Nunavut pour l’année se terminant le 31 décembre 2023.</w:t>
      </w:r>
    </w:p>
    <w:p xmlns:w="http://schemas.openxmlformats.org/wordprocessingml/2006/main" w14:paraId="26346DDC"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4676118"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D04BD32"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9DAFB15" w14:textId="77777777" w:rsidR="00B40941" w:rsidRPr="00AB00FE" w:rsidRDefault="005E6C4A" w:rsidP="00BE498B">
      <w:pPr>
        <w:spacing w:line="276" w:lineRule="auto"/>
        <w:jc w:val="both"/>
        <w:rPr>
          <w:rFonts w:ascii="Arial" w:eastAsia="Arial Unicode MS" w:hAnsi="Arial" w:cs="Arial"/>
          <w:b/>
          <w:i/>
          <w:sz w:val="28"/>
          <w:szCs w:val="28"/>
        </w:rPr>
      </w:pP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
      </w:r>
      <w:r w:rsidRPr="00AB00FE">
        <w:rPr>
          <w:b/>
          <w:i/>
          <w:sz w:val="28"/>
          <w:lang w:bidi="fr-CA" w:val="fr-CA"/>
          <w:rFonts w:ascii="gadugi" w:hAnsi="gadugi" w:eastAsia="gadugi" w:cs="gadugi" w:hint="gadugi"/>
        </w:rPr>
        <w:tab/>
      </w:r>
      <w:r w:rsidRPr="00AB00FE">
        <w:rPr>
          <w:b/>
          <w:i/>
          <w:sz w:val="28"/>
          <w:lang w:bidi="fr-CA" w:val="fr-CA"/>
          <w:rFonts w:ascii="gadugi" w:hAnsi="gadugi" w:eastAsia="gadugi" w:cs="gadugi" w:hint="gadugi"/>
        </w:rPr>
        <w:t xml:space="preserve">Original signé par :</w:t>
      </w:r>
    </w:p>
    <w:p xmlns:w="http://schemas.openxmlformats.org/wordprocessingml/2006/main"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ab/>
      </w:r>
      <w:r w:rsidRPr="00AB00FE">
        <w:rPr>
          <w:sz w:val="28"/>
          <w:lang w:bidi="fr-CA" w:val="fr-CA"/>
          <w:rFonts w:ascii="gadugi" w:hAnsi="gadugi" w:eastAsia="gadugi" w:cs="gadugi" w:hint="gadugi"/>
        </w:rPr>
        <w:t xml:space="preserve">__________________________</w:t>
      </w:r>
    </w:p>
    <w:p xmlns:w="http://schemas.openxmlformats.org/wordprocessingml/2006/main" w14:paraId="368AD11B" w14:textId="466109E6" w:rsidR="00B40941" w:rsidRPr="00AB00FE" w:rsidRDefault="00B40941" w:rsidP="00BE498B">
      <w:pPr>
        <w:tabs>
          <w:tab w:val="left" w:pos="5040"/>
        </w:tabs>
        <w:spacing w:line="276" w:lineRule="auto"/>
        <w:jc w:val="both"/>
        <w:rPr>
          <w:rFonts w:ascii="Arial" w:eastAsia="Arial Unicode MS" w:hAnsi="Arial" w:cs="Arial"/>
          <w:sz w:val="28"/>
          <w:szCs w:val="28"/>
        </w:rPr>
      </w:pPr>
      <w:r w:rsidR="004260B7">
        <w:rPr>
          <w:sz w:val="28"/>
          <w:lang w:bidi="fr-CA" w:val="fr-CA"/>
          <w:rFonts w:ascii="gadugi" w:hAnsi="gadugi" w:eastAsia="gadugi" w:cs="gadugi" w:hint="gadugi"/>
        </w:rPr>
        <w:tab/>
      </w:r>
      <w:r w:rsidR="004260B7">
        <w:rPr>
          <w:sz w:val="28"/>
          <w:lang w:bidi="fr-CA" w:val="fr-CA"/>
          <w:rFonts w:ascii="gadugi" w:hAnsi="gadugi" w:eastAsia="gadugi" w:cs="gadugi" w:hint="gadugi"/>
        </w:rPr>
        <w:t xml:space="preserve">L’honorable P.J. Akeeagok, premier ministre</w:t>
      </w:r>
    </w:p>
    <w:p xmlns:w="http://schemas.openxmlformats.org/wordprocessingml/2006/main" w14:paraId="0684CD1B"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ab/>
      </w:r>
      <w:r w:rsidRPr="00AB00FE">
        <w:rPr>
          <w:sz w:val="28"/>
          <w:lang w:bidi="fr-CA" w:val="fr-CA"/>
          <w:rFonts w:ascii="gadugi" w:hAnsi="gadugi" w:eastAsia="gadugi" w:cs="gadugi" w:hint="gadugi"/>
        </w:rPr>
        <w:t xml:space="preserve">Ministre responsable du </w:t>
      </w:r>
    </w:p>
    <w:p xmlns:w="http://schemas.openxmlformats.org/wordprocessingml/2006/main"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ab/>
      </w:r>
      <w:r w:rsidRPr="00AB00FE">
        <w:rPr>
          <w:sz w:val="28"/>
          <w:lang w:bidi="fr-CA" w:val="fr-CA"/>
          <w:rFonts w:ascii="gadugi" w:hAnsi="gadugi" w:eastAsia="gadugi" w:cs="gadugi" w:hint="gadugi"/>
        </w:rPr>
        <w:t xml:space="preserve">Conseil d’examen des taux des entreprises de service</w:t>
      </w:r>
    </w:p>
    <w:p xmlns:w="http://schemas.openxmlformats.org/wordprocessingml/2006/main" w14:paraId="0B21E34E" w14:textId="77777777" w:rsidR="0039007B" w:rsidRPr="00AB00FE" w:rsidRDefault="0039007B" w:rsidP="00BE498B">
      <w:pPr>
        <w:jc w:val="both"/>
        <w:rPr>
          <w:rFonts w:ascii="Arial" w:eastAsia="Arial Unicode MS" w:hAnsi="Arial" w:cs="Arial"/>
        </w:rPr>
      </w:pPr>
      <w:r w:rsidRPr="00AB00FE">
        <w:rPr>
          <w:lang w:bidi="fr-CA" w:val="fr-CA"/>
          <w:rFonts w:ascii="gadugi" w:hAnsi="gadugi" w:eastAsia="gadugi" w:cs="gadugi" w:hint="gadugi"/>
        </w:rPr>
        <w:br w:type="page"/>
      </w:r>
    </w:p>
    <w:p xmlns:w="http://schemas.openxmlformats.org/wordprocessingml/2006/main" w14:paraId="2E19D9D7" w14:textId="77777777" w:rsidR="00B40941" w:rsidRPr="00AB00FE" w:rsidRDefault="00B40941" w:rsidP="00BE498B">
      <w:pPr>
        <w:tabs>
          <w:tab w:val="left" w:pos="5040"/>
        </w:tabs>
        <w:spacing w:line="276" w:lineRule="auto"/>
        <w:jc w:val="both"/>
        <w:rPr>
          <w:rFonts w:ascii="Arial" w:eastAsia="Arial Unicode MS" w:hAnsi="Arial" w:cs="Arial"/>
        </w:rPr>
      </w:pPr>
    </w:p>
    <w:p xmlns:w="http://schemas.openxmlformats.org/wordprocessingml/2006/main" w14:paraId="30C6D0EB" w14:textId="77777777" w:rsidR="00B40941" w:rsidRPr="00AB00FE" w:rsidRDefault="00B40941" w:rsidP="00BE498B">
      <w:pPr>
        <w:tabs>
          <w:tab w:val="left" w:pos="5040"/>
        </w:tabs>
        <w:spacing w:line="276" w:lineRule="auto"/>
        <w:jc w:val="both"/>
        <w:rPr>
          <w:rFonts w:ascii="Arial" w:eastAsia="Arial Unicode MS" w:hAnsi="Arial" w:cs="Arial"/>
        </w:rPr>
      </w:pPr>
    </w:p>
    <w:p xmlns:w="http://schemas.openxmlformats.org/wordprocessingml/2006/main" w14:paraId="5649899B" w14:textId="06B4B77A" w:rsidR="00A31E25" w:rsidRPr="00AB00FE" w:rsidRDefault="005C2F7B" w:rsidP="00BE498B">
      <w:pPr>
        <w:tabs>
          <w:tab w:val="left" w:pos="5040"/>
        </w:tabs>
        <w:spacing w:line="276" w:lineRule="auto"/>
        <w:jc w:val="both"/>
        <w:rPr>
          <w:rFonts w:ascii="Arial" w:eastAsia="Arial Unicode MS" w:hAnsi="Arial" w:cs="Arial"/>
          <w:sz w:val="28"/>
          <w:szCs w:val="28"/>
        </w:rPr>
      </w:pPr>
      <w:r>
        <w:rPr>
          <w:sz w:val="28"/>
          <w:lang w:bidi="fr-CA" w:val="fr-CA"/>
          <w:rFonts w:ascii="gadugi" w:hAnsi="gadugi" w:eastAsia="gadugi" w:cs="gadugi" w:hint="gadugi"/>
        </w:rPr>
        <w:t xml:space="preserve">Le 7 décembre 2023</w:t>
      </w:r>
    </w:p>
    <w:p xmlns:w="http://schemas.openxmlformats.org/wordprocessingml/2006/main"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164EB2B7" w14:textId="77777777" w:rsidR="00A31E25" w:rsidRPr="00AB00FE" w:rsidRDefault="00A31E25" w:rsidP="00BE498B">
      <w:pPr>
        <w:tabs>
          <w:tab w:val="left" w:pos="5040"/>
        </w:tabs>
        <w:spacing w:line="276" w:lineRule="auto"/>
        <w:jc w:val="both"/>
        <w:rPr>
          <w:rFonts w:ascii="Arial" w:eastAsia="Arial Unicode MS" w:hAnsi="Arial" w:cs="Arial"/>
        </w:rPr>
      </w:pPr>
    </w:p>
    <w:p xmlns:w="http://schemas.openxmlformats.org/wordprocessingml/2006/main" w14:paraId="642AE1C8" w14:textId="77777777" w:rsidR="00A31E25" w:rsidRPr="00AB00FE" w:rsidRDefault="00A31E25" w:rsidP="00BE498B">
      <w:pPr>
        <w:tabs>
          <w:tab w:val="left" w:pos="5040"/>
        </w:tabs>
        <w:spacing w:line="276" w:lineRule="auto"/>
        <w:jc w:val="both"/>
        <w:rPr>
          <w:rFonts w:ascii="Arial" w:eastAsia="Arial Unicode MS" w:hAnsi="Arial" w:cs="Arial"/>
        </w:rPr>
      </w:pPr>
    </w:p>
    <w:p xmlns:w="http://schemas.openxmlformats.org/wordprocessingml/2006/main" w14:paraId="5C24A48C" w14:textId="64995E2A" w:rsidR="00B40941" w:rsidRPr="00AB00FE" w:rsidRDefault="00293406"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L’honorable P.J. Akeeagok, premier ministre</w:t>
      </w:r>
    </w:p>
    <w:p xmlns:w="http://schemas.openxmlformats.org/wordprocessingml/2006/main" w14:paraId="428535D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Ministre responsable du</w:t>
      </w:r>
    </w:p>
    <w:p xmlns:w="http://schemas.openxmlformats.org/wordprocessingml/2006/main"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Conseil d’examen des taux des entreprises de service</w:t>
      </w:r>
    </w:p>
    <w:p xmlns:w="http://schemas.openxmlformats.org/wordprocessingml/2006/main" w14:paraId="6DD5F511" w14:textId="0B73F2C7" w:rsidR="00B40941" w:rsidRPr="00AB00FE" w:rsidRDefault="007A2A37"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du Nunavut</w:t>
      </w:r>
    </w:p>
    <w:p xmlns:w="http://schemas.openxmlformats.org/wordprocessingml/2006/main"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Monsieur le premier ministre, </w:t>
      </w:r>
    </w:p>
    <w:p xmlns:w="http://schemas.openxmlformats.org/wordprocessingml/2006/main"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663D3D05" w14:textId="210FC43E" w:rsidR="00B40941" w:rsidRPr="00AB00FE" w:rsidRDefault="002E2302"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J’ai l’honneur de présenter le Rapport annuel du Conseil d’examen des taux des entreprises de service du Nunavut pour l’année se terminant le 31 décembre 2023.</w:t>
      </w:r>
    </w:p>
    <w:p xmlns:w="http://schemas.openxmlformats.org/wordprocessingml/2006/main"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En vous soumettant ce rapport avec tout mon respect,</w:t>
      </w:r>
    </w:p>
    <w:p xmlns:w="http://schemas.openxmlformats.org/wordprocessingml/2006/main"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1ED3B231" w14:textId="466E04A0" w:rsidR="001B350B" w:rsidRPr="00AB00FE" w:rsidRDefault="005C2F7B" w:rsidP="00BE498B">
      <w:pPr>
        <w:tabs>
          <w:tab w:val="left" w:pos="5040"/>
        </w:tabs>
        <w:spacing w:line="276" w:lineRule="auto"/>
        <w:jc w:val="both"/>
        <w:rPr>
          <w:rFonts w:ascii="Arial" w:hAnsi="Arial" w:cs="Arial"/>
          <w:noProof/>
          <w:sz w:val="28"/>
          <w:szCs w:val="28"/>
        </w:rPr>
      </w:pPr>
      <w:r>
        <w:rPr>
          <w:noProof/>
          <w:sz w:val="28"/>
          <w:lang w:bidi="fr-CA" w:val="fr-CA"/>
          <w:rFonts w:ascii="gadugi" w:hAnsi="gadugi" w:eastAsia="gadugi" w:cs="gadugi" w:hint="gadugi"/>
        </w:rPr>
        <w:drawing>
          <wp:inline xmlns:wp="http://schemas.openxmlformats.org/drawingml/2006/wordprocessingDrawing" distT="0" distB="0" distL="0" distR="0" wp14:anchorId="05B45574" wp14:editId="774DDD20">
            <wp:extent cx="2286000" cy="635000"/>
            <wp:effectExtent l="0" t="0" r="0" b="0"/>
            <wp:docPr id="848217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17607" name="Picture 848217607"/>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xmlns:w="http://schemas.openxmlformats.org/wordprocessingml/2006/main"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xmlns:w="http://schemas.openxmlformats.org/wordprocessingml/2006/main" w14:paraId="379E37A8" w14:textId="5D14A32D" w:rsidR="00944242" w:rsidRPr="00AB00FE" w:rsidRDefault="004260B7" w:rsidP="00BE498B">
      <w:pPr>
        <w:tabs>
          <w:tab w:val="left" w:pos="5040"/>
        </w:tabs>
        <w:spacing w:line="276" w:lineRule="auto"/>
        <w:jc w:val="both"/>
        <w:rPr>
          <w:rFonts w:ascii="Arial" w:eastAsia="Arial Unicode MS" w:hAnsi="Arial" w:cs="Arial"/>
          <w:sz w:val="28"/>
          <w:szCs w:val="28"/>
        </w:rPr>
      </w:pPr>
      <w:r>
        <w:rPr>
          <w:noProof/>
          <w:sz w:val="28"/>
          <w:lang w:bidi="fr-CA" w:val="fr-CA"/>
          <w:rFonts w:ascii="gadugi" w:hAnsi="gadugi" w:eastAsia="gadugi" w:cs="gadugi" w:hint="gadugi"/>
        </w:rPr>
        <w:t xml:space="preserve">Graham Lock</w:t>
      </w:r>
    </w:p>
    <w:p xmlns:w="http://schemas.openxmlformats.org/wordprocessingml/2006/main" w14:paraId="4BC9EE9D" w14:textId="40CBF58F" w:rsidR="00B40941" w:rsidRPr="00AB00FE" w:rsidRDefault="001C19E4" w:rsidP="00BE498B">
      <w:pPr>
        <w:tabs>
          <w:tab w:val="left" w:pos="5040"/>
        </w:tabs>
        <w:spacing w:line="276" w:lineRule="auto"/>
        <w:jc w:val="both"/>
        <w:rPr>
          <w:rFonts w:ascii="Arial" w:eastAsia="Arial Unicode MS" w:hAnsi="Arial" w:cs="Arial"/>
          <w:sz w:val="28"/>
          <w:szCs w:val="28"/>
        </w:rPr>
      </w:pPr>
      <w:r>
        <w:rPr>
          <w:sz w:val="28"/>
          <w:lang w:bidi="fr-CA" w:val="fr-CA"/>
          <w:rFonts w:ascii="gadugi" w:hAnsi="gadugi" w:eastAsia="gadugi" w:cs="gadugi" w:hint="gadugi"/>
        </w:rPr>
        <w:t xml:space="preserve">Président par intérim, Conseil d’examen des taux des entreprises de service</w:t>
      </w:r>
    </w:p>
    <w:p xmlns:w="http://schemas.openxmlformats.org/wordprocessingml/2006/main"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AB00FE">
        <w:rPr>
          <w:sz w:val="28"/>
          <w:lang w:bidi="fr-CA" w:val="fr-CA"/>
          <w:rFonts w:ascii="gadugi" w:hAnsi="gadugi" w:eastAsia="gadugi" w:cs="gadugi" w:hint="gadugi"/>
        </w:rPr>
        <w:t xml:space="preserve">du Nunavut</w:t>
      </w:r>
    </w:p>
    <w:p xmlns:w="http://schemas.openxmlformats.org/wordprocessingml/2006/main" w14:paraId="06825A11" w14:textId="77777777" w:rsidR="0039007B" w:rsidRPr="00AB00FE" w:rsidRDefault="0039007B" w:rsidP="00BE498B">
      <w:pPr>
        <w:jc w:val="both"/>
        <w:rPr>
          <w:rFonts w:ascii="Arial" w:eastAsia="Arial Unicode MS" w:hAnsi="Arial" w:cs="Arial"/>
        </w:rPr>
      </w:pPr>
    </w:p>
    <w:p xmlns:w="http://schemas.openxmlformats.org/wordprocessingml/2006/main"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xmlns:w="http://schemas.openxmlformats.org/wordprocessingml/2006/main"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xmlns:w="http://schemas.openxmlformats.org/wordprocessingml/2006/main" w14:paraId="51187F54" w14:textId="15AEC737"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sidRPr="00AB00FE">
        <w:rPr>
          <w:b/>
          <w:sz w:val="32"/>
          <w:lang w:bidi="fr-CA" w:val="fr-CA"/>
          <w:rFonts w:ascii="gadugi" w:hAnsi="gadugi" w:eastAsia="gadugi" w:cs="gadugi" w:hint="gadugi"/>
        </w:rPr>
        <w:t xml:space="preserve">Le Conseil d’examen des taux des entreprises de service du Nunavut</w:t>
      </w:r>
    </w:p>
    <w:p xmlns:w="http://schemas.openxmlformats.org/wordprocessingml/2006/main"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xmlns:w="http://schemas.openxmlformats.org/wordprocessingml/2006/main"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sidRPr="00AB00FE">
        <w:rPr>
          <w:b/>
          <w:u w:val="single"/>
          <w:lang w:bidi="fr-CA" w:val="fr-CA"/>
          <w:rFonts w:ascii="gadugi" w:hAnsi="gadugi" w:eastAsia="gadugi" w:cs="gadugi" w:hint="gadugi"/>
        </w:rPr>
        <w:t xml:space="preserve">MANDAT</w:t>
      </w:r>
    </w:p>
    <w:p xmlns:w="http://schemas.openxmlformats.org/wordprocessingml/2006/main"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3E51D30B" w14:textId="77777777" w:rsidR="00B4673A" w:rsidRPr="00AB00FE" w:rsidRDefault="00B4673A" w:rsidP="00BE498B">
      <w:pPr>
        <w:tabs>
          <w:tab w:val="left" w:pos="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La </w:t>
      </w:r>
      <w:r w:rsidRPr="00AB00FE">
        <w:rPr>
          <w:i/>
          <w:lang w:bidi="fr-CA" w:val="fr-CA"/>
          <w:rFonts w:ascii="gadugi" w:hAnsi="gadugi" w:eastAsia="gadugi" w:cs="gadugi" w:hint="gadugi"/>
        </w:rPr>
        <w:t xml:space="preserve">Loi sur le Conseil d’examen des taux des entreprises de service</w:t>
      </w:r>
      <w:r w:rsidRPr="00AB00FE">
        <w:rPr>
          <w:lang w:bidi="fr-CA" w:val="fr-CA"/>
          <w:rFonts w:ascii="gadugi" w:hAnsi="gadugi" w:eastAsia="gadugi" w:cs="gadugi" w:hint="gadugi"/>
        </w:rPr>
        <w:t xml:space="preserve">, adoptée au printemps 2001 et modifiée à l’été 2010, accorde au Conseil d’examen des taux des entreprises de services du Nunavut (CETES) le pouvoir de fournir aux ministres des avis concernant l’établissement des taux et des tarifs des entreprises de services désignées et concernant toute autre question soumise par le ministre responsable du CETES (le Conseil d’examen).</w:t>
      </w:r>
    </w:p>
    <w:p xmlns:w="http://schemas.openxmlformats.org/wordprocessingml/2006/main"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xmlns:w="http://schemas.openxmlformats.org/wordprocessingml/2006/main"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Aux termes de la </w:t>
      </w:r>
      <w:r w:rsidRPr="00AB00FE">
        <w:rPr>
          <w:i/>
          <w:lang w:bidi="fr-CA" w:val="fr-CA"/>
          <w:rFonts w:ascii="gadugi" w:hAnsi="gadugi" w:eastAsia="gadugi" w:cs="gadugi" w:hint="gadugi"/>
        </w:rPr>
        <w:t xml:space="preserve">loi sur le CETES (la Loi)</w:t>
      </w:r>
      <w:r w:rsidRPr="00AB00FE">
        <w:rPr>
          <w:lang w:bidi="fr-CA" w:val="fr-CA"/>
          <w:rFonts w:ascii="gadugi" w:hAnsi="gadugi" w:eastAsia="gadugi" w:cs="gadugi" w:hint="gadugi"/>
        </w:rPr>
        <w:t xml:space="preserve">, on entend par « entreprise de service désignée » </w:t>
      </w:r>
      <w:r w:rsidRPr="00AB00FE">
        <w:rPr>
          <w:i/>
          <w:lang w:bidi="fr-CA" w:val="fr-CA"/>
          <w:rFonts w:ascii="gadugi" w:hAnsi="gadugi" w:eastAsia="gadugi" w:cs="gadugi" w:hint="gadugi"/>
        </w:rPr>
        <w:t xml:space="preserve">une entreprise de service désignée par règlement ou un membre d’une catégorie d’entreprises de service désignée par règlement</w:t>
      </w:r>
      <w:r w:rsidRPr="00AB00FE">
        <w:rPr>
          <w:lang w:bidi="fr-CA" w:val="fr-CA"/>
          <w:rFonts w:ascii="gadugi" w:hAnsi="gadugi" w:eastAsia="gadugi" w:cs="gadugi" w:hint="gadugi"/>
        </w:rPr>
        <w:t xml:space="preserve">.</w:t>
      </w:r>
    </w:p>
    <w:p xmlns:w="http://schemas.openxmlformats.org/wordprocessingml/2006/main"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sidRPr="00AB00FE">
        <w:rPr>
          <w:lang w:bidi="fr-CA" w:val="fr-CA"/>
          <w:rFonts w:ascii="gadugi" w:hAnsi="gadugi" w:eastAsia="gadugi" w:cs="gadugi" w:hint="gadugi"/>
        </w:rPr>
        <w:t xml:space="preserve">De plus, est définie comme une entreprise de service l’une ou l’autre des personnes ou entités suivantes fournissant des biens ou des services au public :</w:t>
      </w:r>
    </w:p>
    <w:p xmlns:w="http://schemas.openxmlformats.org/wordprocessingml/2006/main"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xmlns:w="http://schemas.openxmlformats.org/wordprocessingml/2006/main"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sidRPr="00AB00FE">
        <w:rPr>
          <w:i/>
          <w:lang w:bidi="fr-CA" w:val="fr-CA"/>
          <w:rFonts w:ascii="gadugi" w:hAnsi="gadugi" w:eastAsia="gadugi" w:cs="gadugi" w:hint="gadugi"/>
        </w:rPr>
        <w:t xml:space="preserve">Une personne morale dont le gouvernement du Nunavut a la propriété ou le contrôle, et à laquelle la présente loi s’applique soit aux termes d’un texte de loi, soit aux termes d’un règlement pris en application de l’alinéa 20 (1) a);</w:t>
      </w:r>
    </w:p>
    <w:p xmlns:w="http://schemas.openxmlformats.org/wordprocessingml/2006/main"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xmlns:w="http://schemas.openxmlformats.org/wordprocessingml/2006/main"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i/>
          <w:lang w:bidi="fr-CA" w:val="fr-CA"/>
          <w:rFonts w:ascii="gadugi" w:hAnsi="gadugi" w:eastAsia="gadugi" w:cs="gadugi" w:hint="gadugi"/>
        </w:rPr>
        <w:t xml:space="preserve">Un ministère ou une division administrative du gouvernement du Nunavut, auxquels la présente loi s’applique soit aux termes d’un texte de loi, soit aux termes d’un règlement pris en application de l’alinéa 20 (1) a);</w:t>
      </w:r>
    </w:p>
    <w:p xmlns:w="http://schemas.openxmlformats.org/wordprocessingml/2006/main" w14:paraId="6F73FD8D" w14:textId="77777777" w:rsidR="00E059D9" w:rsidRPr="00AB00FE" w:rsidRDefault="00E059D9" w:rsidP="00BE498B">
      <w:pPr>
        <w:spacing w:line="276" w:lineRule="auto"/>
        <w:ind w:left="720"/>
        <w:jc w:val="both"/>
        <w:rPr>
          <w:rFonts w:ascii="Arial" w:eastAsia="Arial Unicode MS" w:hAnsi="Arial" w:cs="Arial"/>
          <w:i/>
        </w:rPr>
      </w:pPr>
    </w:p>
    <w:p xmlns:w="http://schemas.openxmlformats.org/wordprocessingml/2006/main"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i/>
          <w:lang w:bidi="fr-CA" w:val="fr-CA"/>
          <w:rFonts w:ascii="gadugi" w:hAnsi="gadugi" w:eastAsia="gadugi" w:cs="gadugi" w:hint="gadugi"/>
        </w:rPr>
        <w:t xml:space="preserve">Une personne ou une organisation non mentionnée à l’alinéa a) ou b) et auxquelles la présente loi s’applique soit aux termes d’un texte de loi, soit aux termes d’un règlement pris en application de l’alinéa 20 (1) a).</w:t>
      </w:r>
    </w:p>
    <w:p xmlns:w="http://schemas.openxmlformats.org/wordprocessingml/2006/main" w14:paraId="69B4BDD9" w14:textId="77777777" w:rsidR="00B4673A" w:rsidRPr="00AB00FE" w:rsidRDefault="00B4673A" w:rsidP="00BE498B">
      <w:pPr>
        <w:spacing w:line="276" w:lineRule="auto"/>
        <w:jc w:val="both"/>
        <w:rPr>
          <w:rFonts w:ascii="Arial" w:eastAsia="Arial Unicode MS" w:hAnsi="Arial" w:cs="Arial"/>
        </w:rPr>
      </w:pPr>
    </w:p>
    <w:p xmlns:w="http://schemas.openxmlformats.org/wordprocessingml/2006/main" w14:paraId="55E425B7" w14:textId="05F45244" w:rsidR="00B4673A" w:rsidRPr="00AB00FE" w:rsidRDefault="00F6646E" w:rsidP="00BE498B">
      <w:pPr>
        <w:spacing w:line="276" w:lineRule="auto"/>
        <w:jc w:val="both"/>
        <w:rPr>
          <w:rFonts w:ascii="Arial" w:eastAsia="Arial Unicode MS" w:hAnsi="Arial" w:cs="Arial"/>
          <w:i/>
        </w:rPr>
      </w:pPr>
      <w:r w:rsidRPr="00AB00FE">
        <w:rPr>
          <w:lang w:bidi="fr-CA" w:val="fr-CA"/>
          <w:rFonts w:ascii="gadugi" w:hAnsi="gadugi" w:eastAsia="gadugi" w:cs="gadugi" w:hint="gadugi"/>
        </w:rPr>
        <w:t xml:space="preserve">La Société d’énergie Qulliq et, conséquemment, la Société d’énergie du Nunavut, à titre d’entreprises de services publics désignées, sont assujetties au CETES selon les dispositions de la </w:t>
      </w:r>
      <w:r w:rsidRPr="00AB00FE">
        <w:rPr>
          <w:i/>
          <w:lang w:bidi="fr-CA" w:val="fr-CA"/>
          <w:rFonts w:ascii="gadugi" w:hAnsi="gadugi" w:eastAsia="gadugi" w:cs="gadugi" w:hint="gadugi"/>
        </w:rPr>
        <w:t xml:space="preserve">Loi sur le Conseil d’examen des taux des entreprises de service</w:t>
      </w:r>
      <w:r w:rsidRPr="00AB00FE">
        <w:rPr>
          <w:lang w:bidi="fr-CA" w:val="fr-CA"/>
          <w:rFonts w:ascii="gadugi" w:hAnsi="gadugi" w:eastAsia="gadugi" w:cs="gadugi" w:hint="gadugi"/>
        </w:rPr>
        <w:t xml:space="preserve">.</w:t>
      </w:r>
    </w:p>
    <w:p xmlns:w="http://schemas.openxmlformats.org/wordprocessingml/2006/main" w14:paraId="2C87CF4C" w14:textId="60B6A9D8" w:rsidR="00B4673A" w:rsidRPr="00AB00FE" w:rsidRDefault="00B4673A" w:rsidP="00BE498B">
      <w:pPr>
        <w:spacing w:line="276" w:lineRule="auto"/>
        <w:jc w:val="both"/>
        <w:rPr>
          <w:rFonts w:ascii="Arial" w:eastAsia="Arial Unicode MS" w:hAnsi="Arial" w:cs="Arial"/>
        </w:rPr>
      </w:pPr>
    </w:p>
    <w:p xmlns:w="http://schemas.openxmlformats.org/wordprocessingml/2006/main" w14:paraId="0B6B6A33" w14:textId="77777777" w:rsidR="00CC756C" w:rsidRPr="00AB00FE" w:rsidRDefault="00CC756C" w:rsidP="00BE498B">
      <w:pPr>
        <w:spacing w:line="276" w:lineRule="auto"/>
        <w:jc w:val="both"/>
        <w:rPr>
          <w:rFonts w:ascii="Arial" w:eastAsia="Arial Unicode MS" w:hAnsi="Arial" w:cs="Arial"/>
        </w:rPr>
      </w:pPr>
    </w:p>
    <w:p xmlns:w="http://schemas.openxmlformats.org/wordprocessingml/2006/main"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sidRPr="00AB00FE">
        <w:rPr>
          <w:b/>
          <w:u w:val="single"/>
          <w:lang w:bidi="fr-CA" w:val="fr-CA"/>
          <w:rFonts w:ascii="gadugi" w:hAnsi="gadugi" w:eastAsia="gadugi" w:cs="gadugi" w:hint="gadugi"/>
        </w:rPr>
        <w:t xml:space="preserve">BUTS</w:t>
      </w:r>
    </w:p>
    <w:p xmlns:w="http://schemas.openxmlformats.org/wordprocessingml/2006/main" w14:paraId="22330C98" w14:textId="77777777" w:rsidR="00B4673A" w:rsidRPr="00AB00FE" w:rsidRDefault="00B4673A" w:rsidP="00BE498B">
      <w:pPr>
        <w:spacing w:line="276" w:lineRule="auto"/>
        <w:jc w:val="both"/>
        <w:rPr>
          <w:rFonts w:ascii="Arial" w:eastAsia="Arial Unicode MS" w:hAnsi="Arial" w:cs="Arial"/>
          <w:u w:val="single"/>
        </w:rPr>
      </w:pPr>
    </w:p>
    <w:p xmlns:w="http://schemas.openxmlformats.org/wordprocessingml/2006/main" w14:paraId="1B76EFDF" w14:textId="77777777" w:rsidR="00B4673A" w:rsidRPr="00AB00FE" w:rsidRDefault="00B4673A" w:rsidP="00BE498B">
      <w:pPr>
        <w:spacing w:line="276" w:lineRule="auto"/>
        <w:jc w:val="both"/>
        <w:rPr>
          <w:rFonts w:ascii="Arial" w:eastAsia="Arial Unicode MS" w:hAnsi="Arial" w:cs="Arial"/>
        </w:rPr>
      </w:pPr>
      <w:r w:rsidRPr="00AB00FE">
        <w:rPr>
          <w:lang w:bidi="fr-CA" w:val="fr-CA"/>
          <w:rFonts w:ascii="gadugi" w:hAnsi="gadugi" w:eastAsia="gadugi" w:cs="gadugi" w:hint="gadugi"/>
        </w:rPr>
        <w:t xml:space="preserve">Les buts du Conseil d’examen sont ainsi énoncés à l’article 7 de la </w:t>
      </w:r>
      <w:r w:rsidRPr="00AB00FE">
        <w:rPr>
          <w:i/>
          <w:lang w:bidi="fr-CA" w:val="fr-CA"/>
          <w:rFonts w:ascii="gadugi" w:hAnsi="gadugi" w:eastAsia="gadugi" w:cs="gadugi" w:hint="gadugi"/>
        </w:rPr>
        <w:t xml:space="preserve">Loi sur le CETES</w:t>
      </w:r>
      <w:r w:rsidRPr="00AB00FE">
        <w:rPr>
          <w:lang w:bidi="fr-CA" w:val="fr-CA"/>
          <w:rFonts w:ascii="gadugi" w:hAnsi="gadugi" w:eastAsia="gadugi" w:cs="gadugi" w:hint="gadugi"/>
        </w:rPr>
        <w:t xml:space="preserve"> :</w:t>
      </w:r>
    </w:p>
    <w:p xmlns:w="http://schemas.openxmlformats.org/wordprocessingml/2006/main" w14:paraId="3CDD10E2" w14:textId="77777777" w:rsidR="00B4673A" w:rsidRPr="00AB00FE" w:rsidRDefault="00B4673A" w:rsidP="00BE498B">
      <w:pPr>
        <w:spacing w:line="276" w:lineRule="auto"/>
        <w:jc w:val="both"/>
        <w:rPr>
          <w:rFonts w:ascii="Arial" w:eastAsia="Arial Unicode MS" w:hAnsi="Arial" w:cs="Arial"/>
        </w:rPr>
      </w:pPr>
    </w:p>
    <w:p xmlns:w="http://schemas.openxmlformats.org/wordprocessingml/2006/main" w14:paraId="07DD83E6" w14:textId="77777777" w:rsidR="00B4673A" w:rsidRPr="00AB00FE" w:rsidRDefault="00B4673A" w:rsidP="00BE498B">
      <w:pPr>
        <w:spacing w:line="276" w:lineRule="auto"/>
        <w:ind w:left="900" w:hanging="540"/>
        <w:jc w:val="both"/>
        <w:rPr>
          <w:rFonts w:ascii="Arial" w:eastAsia="Arial Unicode MS" w:hAnsi="Arial" w:cs="Arial"/>
          <w:i/>
        </w:rPr>
      </w:pPr>
      <w:r w:rsidRPr="00AB00FE">
        <w:rPr>
          <w:i/>
          <w:lang w:bidi="fr-CA" w:val="fr-CA"/>
          <w:rFonts w:ascii="gadugi" w:hAnsi="gadugi" w:eastAsia="gadugi" w:cs="gadugi" w:hint="gadugi"/>
        </w:rPr>
        <w:t xml:space="preserve">Les buts du Conseil d’examen sont les suivants :</w:t>
      </w:r>
    </w:p>
    <w:p xmlns:w="http://schemas.openxmlformats.org/wordprocessingml/2006/main"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6F15E000"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fr-CA" w:val="fr-CA"/>
          <w:rFonts w:ascii="gadugi" w:hAnsi="gadugi" w:eastAsia="gadugi" w:cs="gadugi" w:hint="gadugi"/>
        </w:rPr>
        <w:t xml:space="preserve">a)</w:t>
      </w:r>
      <w:r w:rsidRPr="00AB00FE">
        <w:rPr>
          <w:i/>
          <w:lang w:bidi="fr-CA" w:val="fr-CA"/>
          <w:rFonts w:ascii="gadugi" w:hAnsi="gadugi" w:eastAsia="gadugi" w:cs="gadugi" w:hint="gadugi"/>
        </w:rPr>
        <w:tab/>
      </w:r>
      <w:r w:rsidRPr="00AB00FE">
        <w:rPr>
          <w:i/>
          <w:lang w:bidi="fr-CA" w:val="fr-CA"/>
          <w:rFonts w:ascii="gadugi" w:hAnsi="gadugi" w:eastAsia="gadugi" w:cs="gadugi" w:hint="gadugi"/>
        </w:rPr>
        <w:t xml:space="preserve">Fournir au ministre responsable d’une entreprise de service désignée des avis concernant l’établissement des tarifs et des taux conformément aux articles 11 à 18;</w:t>
      </w:r>
    </w:p>
    <w:p xmlns:w="http://schemas.openxmlformats.org/wordprocessingml/2006/main"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fr-CA" w:val="fr-CA"/>
          <w:rFonts w:ascii="gadugi" w:hAnsi="gadugi" w:eastAsia="gadugi" w:cs="gadugi" w:hint="gadugi"/>
        </w:rPr>
        <w:t xml:space="preserve">b)</w:t>
      </w:r>
      <w:r w:rsidRPr="00AB00FE">
        <w:rPr>
          <w:i/>
          <w:lang w:bidi="fr-CA" w:val="fr-CA"/>
          <w:rFonts w:ascii="gadugi" w:hAnsi="gadugi" w:eastAsia="gadugi" w:cs="gadugi" w:hint="gadugi"/>
        </w:rPr>
        <w:tab/>
      </w:r>
      <w:r w:rsidRPr="00AB00FE">
        <w:rPr>
          <w:i/>
          <w:lang w:bidi="fr-CA" w:val="fr-CA"/>
          <w:rFonts w:ascii="gadugi" w:hAnsi="gadugi" w:eastAsia="gadugi" w:cs="gadugi" w:hint="gadugi"/>
        </w:rPr>
        <w:t xml:space="preserve">Fournir au ministre responsable d’une entreprise de service autre qu’une entreprise de service désignée des avis sur toute question relative aux tarifs, aux taux et aux structures tarifaires que le ministre responsable lui soumet;</w:t>
      </w:r>
    </w:p>
    <w:p xmlns:w="http://schemas.openxmlformats.org/wordprocessingml/2006/main"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fr-CA" w:val="fr-CA"/>
          <w:rFonts w:ascii="gadugi" w:hAnsi="gadugi" w:eastAsia="gadugi" w:cs="gadugi" w:hint="gadugi"/>
        </w:rPr>
        <w:t xml:space="preserve">c)</w:t>
      </w:r>
      <w:r w:rsidRPr="00AB00FE">
        <w:rPr>
          <w:i/>
          <w:lang w:bidi="fr-CA" w:val="fr-CA"/>
          <w:rFonts w:ascii="gadugi" w:hAnsi="gadugi" w:eastAsia="gadugi" w:cs="gadugi" w:hint="gadugi"/>
        </w:rPr>
        <w:tab/>
      </w:r>
      <w:r w:rsidRPr="00AB00FE">
        <w:rPr>
          <w:i/>
          <w:lang w:bidi="fr-CA" w:val="fr-CA"/>
          <w:rFonts w:ascii="gadugi" w:hAnsi="gadugi" w:eastAsia="gadugi" w:cs="gadugi" w:hint="gadugi"/>
        </w:rPr>
        <w:t xml:space="preserve">Fournir au ministre responsable d’une entreprise de service des avis sur toute question relative à l’entreprise de service que le ministre responsable lui soumet sur l’avis du Conseil exécutif;</w:t>
      </w:r>
    </w:p>
    <w:p xmlns:w="http://schemas.openxmlformats.org/wordprocessingml/2006/main"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fr-CA" w:val="fr-CA"/>
          <w:rFonts w:ascii="gadugi" w:hAnsi="gadugi" w:eastAsia="gadugi" w:cs="gadugi" w:hint="gadugi"/>
        </w:rPr>
        <w:t xml:space="preserve">d)</w:t>
      </w:r>
      <w:r w:rsidRPr="00AB00FE">
        <w:rPr>
          <w:i/>
          <w:lang w:bidi="fr-CA" w:val="fr-CA"/>
          <w:rFonts w:ascii="gadugi" w:hAnsi="gadugi" w:eastAsia="gadugi" w:cs="gadugi" w:hint="gadugi"/>
        </w:rPr>
        <w:tab/>
      </w:r>
      <w:r w:rsidRPr="00AB00FE">
        <w:rPr>
          <w:i/>
          <w:lang w:bidi="fr-CA" w:val="fr-CA"/>
          <w:rFonts w:ascii="gadugi" w:hAnsi="gadugi" w:eastAsia="gadugi" w:cs="gadugi" w:hint="gadugi"/>
        </w:rPr>
        <w:t xml:space="preserve">Fournir à tout ministre des avis sur toute question relative au prix de la fourniture de biens et de services que le ministre lui soumet sur l’avis du Conseil exécutif;</w:t>
      </w:r>
    </w:p>
    <w:p xmlns:w="http://schemas.openxmlformats.org/wordprocessingml/2006/main"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fr-CA" w:val="fr-CA"/>
          <w:rFonts w:ascii="gadugi" w:hAnsi="gadugi" w:eastAsia="gadugi" w:cs="gadugi" w:hint="gadugi"/>
        </w:rPr>
        <w:t xml:space="preserve">e)</w:t>
      </w:r>
      <w:r w:rsidRPr="00AB00FE">
        <w:rPr>
          <w:i/>
          <w:lang w:bidi="fr-CA" w:val="fr-CA"/>
          <w:rFonts w:ascii="gadugi" w:hAnsi="gadugi" w:eastAsia="gadugi" w:cs="gadugi" w:hint="gadugi"/>
        </w:rPr>
        <w:tab/>
      </w:r>
      <w:r w:rsidRPr="00AB00FE">
        <w:rPr>
          <w:i/>
          <w:lang w:bidi="fr-CA" w:val="fr-CA"/>
          <w:rFonts w:ascii="gadugi" w:hAnsi="gadugi" w:eastAsia="gadugi" w:cs="gadugi" w:hint="gadugi"/>
        </w:rPr>
        <w:t xml:space="preserve">Fournir au ministre responsable de la Société d’énergie Qulliq des avis concernant des demandes d’autorisation relatives à des projets d’immobilisations majeurs visés à l’article 18.1 de la Loi sur la Société d’énergie Qulliq.</w:t>
      </w:r>
    </w:p>
    <w:p xmlns:w="http://schemas.openxmlformats.org/wordprocessingml/2006/main"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xmlns:w="http://schemas.openxmlformats.org/wordprocessingml/2006/main" w14:paraId="53BD14AF" w14:textId="6863A0C3" w:rsidR="00B4673A" w:rsidRPr="00AB00FE" w:rsidRDefault="00D259CF" w:rsidP="00BE498B">
      <w:pPr>
        <w:numPr>
          <w:ilvl w:val="0"/>
          <w:numId w:val="1"/>
        </w:numPr>
        <w:spacing w:line="276" w:lineRule="auto"/>
        <w:ind w:left="0" w:firstLine="0"/>
        <w:jc w:val="both"/>
        <w:rPr>
          <w:rFonts w:ascii="Arial" w:eastAsia="Arial Unicode MS" w:hAnsi="Arial" w:cs="Arial"/>
          <w:b/>
        </w:rPr>
      </w:pPr>
      <w:r w:rsidRPr="00AB00FE">
        <w:rPr>
          <w:b/>
          <w:u w:val="single"/>
          <w:lang w:bidi="fr-CA" w:val="fr-CA"/>
          <w:rFonts w:ascii="gadugi" w:hAnsi="gadugi" w:eastAsia="gadugi" w:cs="gadugi" w:hint="gadugi"/>
        </w:rPr>
        <w:t xml:space="preserve">ORGANISATION</w:t>
      </w:r>
    </w:p>
    <w:p xmlns:w="http://schemas.openxmlformats.org/wordprocessingml/2006/main" w14:paraId="17CF571E" w14:textId="77777777" w:rsidR="00E059D9" w:rsidRPr="00AB00FE" w:rsidRDefault="00E059D9" w:rsidP="00BE498B">
      <w:pPr>
        <w:spacing w:line="276" w:lineRule="auto"/>
        <w:jc w:val="both"/>
        <w:rPr>
          <w:rFonts w:ascii="Arial" w:eastAsia="Arial Unicode MS" w:hAnsi="Arial" w:cs="Arial"/>
        </w:rPr>
      </w:pPr>
    </w:p>
    <w:p xmlns:w="http://schemas.openxmlformats.org/wordprocessingml/2006/main" w14:paraId="084DCFB3" w14:textId="77777777" w:rsidR="00E9500F" w:rsidRPr="00AB00FE" w:rsidRDefault="00903060"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Le Conseil d’examen se compose de cinq membres élus pour un mandat de trois ans. Le ministre responsable du CETES nomme les membres du Conseil d’examen et désigne parmi eux un membre à la présidence et un membre à la vice-présidence. </w:t>
      </w:r>
    </w:p>
    <w:p xmlns:w="http://schemas.openxmlformats.org/wordprocessingml/2006/main" w14:paraId="7482F4C2" w14:textId="77777777" w:rsidR="003F135B" w:rsidRPr="00AB00FE" w:rsidRDefault="003F135B" w:rsidP="00957BB7">
      <w:pPr>
        <w:jc w:val="both"/>
        <w:rPr>
          <w:rFonts w:ascii="Arial" w:eastAsia="Arial Unicode MS" w:hAnsi="Arial" w:cs="Arial"/>
        </w:rPr>
      </w:pPr>
    </w:p>
    <w:p xmlns:w="http://schemas.openxmlformats.org/wordprocessingml/2006/main" w14:paraId="5EF4AE83" w14:textId="6CFEEB46" w:rsidR="00903060" w:rsidRPr="00AB00FE" w:rsidRDefault="000F7A56"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Au 31 décembre 2023, la composition du CETES est la suivante : </w:t>
      </w:r>
    </w:p>
    <w:p xmlns:w="http://schemas.openxmlformats.org/wordprocessingml/2006/main" w14:paraId="4CB31B26" w14:textId="1357F777" w:rsidR="00903060" w:rsidRPr="00AB00FE" w:rsidRDefault="004260B7" w:rsidP="00BE498B">
      <w:pPr>
        <w:spacing w:line="276" w:lineRule="auto"/>
        <w:jc w:val="both"/>
        <w:rPr>
          <w:rFonts w:ascii="Arial" w:eastAsia="Arial Unicode MS" w:hAnsi="Arial" w:cs="Arial"/>
        </w:rPr>
      </w:pPr>
      <w:r>
        <w:rPr>
          <w:lang w:bidi="fr-CA" w:val="fr-CA"/>
          <w:rFonts w:ascii="gadugi" w:hAnsi="gadugi" w:eastAsia="gadugi" w:cs="gadugi" w:hint="gadugi"/>
        </w:rPr>
        <w:t xml:space="preserve">Vacant</w:t>
      </w:r>
      <w:r>
        <w:rPr>
          <w:lang w:bidi="fr-CA" w:val="fr-CA"/>
          <w:rFonts w:ascii="gadugi" w:hAnsi="gadugi" w:eastAsia="gadugi" w:cs="gadugi" w:hint="gadugi"/>
        </w:rPr>
        <w:tab/>
      </w:r>
      <w:r>
        <w:rPr>
          <w:lang w:bidi="fr-CA" w:val="fr-CA"/>
          <w:rFonts w:ascii="gadugi" w:hAnsi="gadugi" w:eastAsia="gadugi" w:cs="gadugi" w:hint="gadugi"/>
        </w:rPr>
        <w:t xml:space="preserve"/>
      </w:r>
      <w:r>
        <w:rPr>
          <w:lang w:bidi="fr-CA" w:val="fr-CA"/>
          <w:rFonts w:ascii="gadugi" w:hAnsi="gadugi" w:eastAsia="gadugi" w:cs="gadugi" w:hint="gadugi"/>
        </w:rPr>
        <w:tab/>
      </w:r>
      <w:r>
        <w:rPr>
          <w:lang w:bidi="fr-CA" w:val="fr-CA"/>
          <w:rFonts w:ascii="gadugi" w:hAnsi="gadugi" w:eastAsia="gadugi" w:cs="gadugi" w:hint="gadugi"/>
        </w:rPr>
        <w:t xml:space="preserve"/>
      </w:r>
      <w:r>
        <w:rPr>
          <w:lang w:bidi="fr-CA" w:val="fr-CA"/>
          <w:rFonts w:ascii="gadugi" w:hAnsi="gadugi" w:eastAsia="gadugi" w:cs="gadugi" w:hint="gadugi"/>
        </w:rPr>
        <w:tab/>
      </w:r>
      <w:r>
        <w:rPr>
          <w:lang w:bidi="fr-CA" w:val="fr-CA"/>
          <w:rFonts w:ascii="gadugi" w:hAnsi="gadugi" w:eastAsia="gadugi" w:cs="gadugi" w:hint="gadugi"/>
        </w:rPr>
        <w:t xml:space="preserve"/>
      </w:r>
      <w:r>
        <w:rPr>
          <w:lang w:bidi="fr-CA" w:val="fr-CA"/>
          <w:rFonts w:ascii="gadugi" w:hAnsi="gadugi" w:eastAsia="gadugi" w:cs="gadugi" w:hint="gadugi"/>
        </w:rPr>
        <w:tab/>
      </w:r>
      <w:r>
        <w:rPr>
          <w:lang w:bidi="fr-CA" w:val="fr-CA"/>
          <w:rFonts w:ascii="gadugi" w:hAnsi="gadugi" w:eastAsia="gadugi" w:cs="gadugi" w:hint="gadugi"/>
        </w:rPr>
        <w:t xml:space="preserve"/>
      </w:r>
      <w:r>
        <w:rPr>
          <w:lang w:bidi="fr-CA" w:val="fr-CA"/>
          <w:rFonts w:ascii="gadugi" w:hAnsi="gadugi" w:eastAsia="gadugi" w:cs="gadugi" w:hint="gadugi"/>
        </w:rPr>
        <w:tab/>
      </w:r>
      <w:r>
        <w:rPr>
          <w:lang w:bidi="fr-CA" w:val="fr-CA"/>
          <w:rFonts w:ascii="gadugi" w:hAnsi="gadugi" w:eastAsia="gadugi" w:cs="gadugi" w:hint="gadugi"/>
        </w:rPr>
        <w:t xml:space="preserve">Président</w:t>
      </w:r>
    </w:p>
    <w:p xmlns:w="http://schemas.openxmlformats.org/wordprocessingml/2006/main" w14:paraId="0E256AD5" w14:textId="5BDAD0E5" w:rsidR="00672FEE" w:rsidRPr="00AB00FE" w:rsidRDefault="00233CBB" w:rsidP="00BE498B">
      <w:pPr>
        <w:spacing w:line="276" w:lineRule="auto"/>
        <w:jc w:val="both"/>
        <w:rPr>
          <w:rFonts w:ascii="Arial" w:eastAsia="Arial Unicode MS" w:hAnsi="Arial" w:cs="Arial"/>
        </w:rPr>
      </w:pPr>
      <w:r w:rsidRPr="00AB00FE">
        <w:rPr>
          <w:lang w:bidi="fr-CA" w:val="fr-CA"/>
          <w:rFonts w:ascii="gadugi" w:hAnsi="gadugi" w:eastAsia="gadugi" w:cs="gadugi" w:hint="gadugi"/>
        </w:rPr>
        <w:t xml:space="preserve">Graham Lock</w:t>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Vice-président</w:t>
      </w:r>
    </w:p>
    <w:p xmlns:w="http://schemas.openxmlformats.org/wordprocessingml/2006/main" w14:paraId="6A98E1CE" w14:textId="77777777" w:rsidR="00672FEE" w:rsidRPr="00AB00FE" w:rsidRDefault="00233CBB" w:rsidP="00BE498B">
      <w:pPr>
        <w:spacing w:line="276" w:lineRule="auto"/>
        <w:jc w:val="both"/>
        <w:rPr>
          <w:rFonts w:ascii="Arial" w:eastAsia="Arial Unicode MS" w:hAnsi="Arial" w:cs="Arial"/>
        </w:rPr>
      </w:pPr>
      <w:r w:rsidRPr="00AB00FE">
        <w:rPr>
          <w:lang w:bidi="fr-CA" w:val="fr-CA"/>
          <w:rFonts w:ascii="gadugi" w:hAnsi="gadugi" w:eastAsia="gadugi" w:cs="gadugi" w:hint="gadugi"/>
        </w:rPr>
        <w:t xml:space="preserve">Robbin Sinclaire</w:t>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Membre</w:t>
      </w:r>
    </w:p>
    <w:p xmlns:w="http://schemas.openxmlformats.org/wordprocessingml/2006/main" w14:paraId="061B94A0" w14:textId="50A80FF9" w:rsidR="004F4EBB" w:rsidRPr="00AB00FE" w:rsidRDefault="00233CBB" w:rsidP="00BE498B">
      <w:pPr>
        <w:spacing w:line="276" w:lineRule="auto"/>
        <w:jc w:val="both"/>
        <w:rPr>
          <w:rFonts w:ascii="Arial" w:eastAsia="Arial Unicode MS" w:hAnsi="Arial" w:cs="Arial"/>
        </w:rPr>
      </w:pPr>
      <w:r w:rsidRPr="00AB00FE">
        <w:rPr>
          <w:lang w:bidi="fr-CA" w:val="fr-CA"/>
          <w:rFonts w:ascii="gadugi" w:hAnsi="gadugi" w:eastAsia="gadugi" w:cs="gadugi" w:hint="gadugi"/>
        </w:rPr>
        <w:t xml:space="preserve">Nadia Ciccone</w:t>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Membre</w:t>
      </w:r>
    </w:p>
    <w:p xmlns:w="http://schemas.openxmlformats.org/wordprocessingml/2006/main" w14:paraId="010595E4" w14:textId="3CFE47F3" w:rsidR="00B03E27" w:rsidRPr="00AB00FE" w:rsidRDefault="00B03E27" w:rsidP="00B03E27">
      <w:pPr>
        <w:spacing w:line="276" w:lineRule="auto"/>
        <w:jc w:val="both"/>
        <w:rPr>
          <w:rFonts w:ascii="Arial" w:eastAsia="Arial Unicode MS" w:hAnsi="Arial" w:cs="Arial"/>
        </w:rPr>
      </w:pPr>
      <w:r w:rsidRPr="00AB00FE">
        <w:rPr>
          <w:lang w:bidi="fr-CA" w:val="fr-CA"/>
          <w:rFonts w:ascii="gadugi" w:hAnsi="gadugi" w:eastAsia="gadugi" w:cs="gadugi" w:hint="gadugi"/>
        </w:rPr>
        <w:t xml:space="preserve">Bill Williams</w:t>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
      </w:r>
      <w:r w:rsidRPr="00AB00FE">
        <w:rPr>
          <w:lang w:bidi="fr-CA" w:val="fr-CA"/>
          <w:rFonts w:ascii="gadugi" w:hAnsi="gadugi" w:eastAsia="gadugi" w:cs="gadugi" w:hint="gadugi"/>
        </w:rPr>
        <w:tab/>
      </w:r>
      <w:r w:rsidRPr="00AB00FE">
        <w:rPr>
          <w:lang w:bidi="fr-CA" w:val="fr-CA"/>
          <w:rFonts w:ascii="gadugi" w:hAnsi="gadugi" w:eastAsia="gadugi" w:cs="gadugi" w:hint="gadugi"/>
        </w:rPr>
        <w:t xml:space="preserve">Membre</w:t>
      </w:r>
    </w:p>
    <w:p xmlns:w="http://schemas.openxmlformats.org/wordprocessingml/2006/main" w14:paraId="5A79B3C6" w14:textId="77777777" w:rsidR="00B03E27" w:rsidRPr="00AB00FE" w:rsidRDefault="00B03E27" w:rsidP="00BE498B">
      <w:pPr>
        <w:spacing w:line="276" w:lineRule="auto"/>
        <w:jc w:val="both"/>
        <w:rPr>
          <w:rFonts w:ascii="Arial" w:eastAsia="Arial Unicode MS" w:hAnsi="Arial" w:cs="Arial"/>
        </w:rPr>
      </w:pPr>
    </w:p>
    <w:p xmlns:w="http://schemas.openxmlformats.org/wordprocessingml/2006/main" w14:paraId="4424697D" w14:textId="3D150447" w:rsidR="00537A97" w:rsidRDefault="00537A97" w:rsidP="00DA1529">
      <w:pPr>
        <w:spacing w:line="360" w:lineRule="auto"/>
        <w:jc w:val="both"/>
        <w:rPr>
          <w:rFonts w:ascii="Arial" w:eastAsia="Arial Unicode MS" w:hAnsi="Arial" w:cs="Arial"/>
        </w:rPr>
      </w:pPr>
      <w:r w:rsidRPr="0085195F">
        <w:rPr>
          <w:lang w:bidi="fr-CA" w:val="fr-CA"/>
          <w:rFonts w:ascii="gadugi" w:hAnsi="gadugi" w:eastAsia="gadugi" w:cs="gadugi" w:hint="gadugi"/>
        </w:rPr>
        <w:t xml:space="preserve">La nomination de Nadia Ciccone a pris fin. Les mandats de Robbin Sinclaire et de Bill Williams prennent fin en février 2024. </w:t>
      </w:r>
    </w:p>
    <w:p xmlns:w="http://schemas.openxmlformats.org/wordprocessingml/2006/main" w14:paraId="5C959445" w14:textId="77777777" w:rsidR="00537A97" w:rsidRDefault="00537A97" w:rsidP="00DA1529">
      <w:pPr>
        <w:spacing w:line="360" w:lineRule="auto"/>
        <w:jc w:val="both"/>
        <w:rPr>
          <w:rFonts w:ascii="Arial" w:eastAsia="Arial Unicode MS" w:hAnsi="Arial" w:cs="Arial"/>
        </w:rPr>
      </w:pPr>
    </w:p>
    <w:p xmlns:w="http://schemas.openxmlformats.org/wordprocessingml/2006/main" w14:paraId="7BF07F8C" w14:textId="7165F68D" w:rsidR="004E3168" w:rsidRPr="00AB00FE" w:rsidRDefault="004E3168" w:rsidP="00DA1529">
      <w:pPr>
        <w:spacing w:line="360" w:lineRule="auto"/>
        <w:jc w:val="both"/>
        <w:rPr>
          <w:rFonts w:ascii="Arial" w:eastAsia="Arial Unicode MS" w:hAnsi="Arial" w:cs="Arial"/>
        </w:rPr>
      </w:pPr>
      <w:r w:rsidRPr="00AB00FE">
        <w:rPr>
          <w:lang w:bidi="fr-CA" w:val="fr-CA"/>
          <w:rFonts w:ascii="gadugi" w:hAnsi="gadugi" w:eastAsia="gadugi" w:cs="gadugi" w:hint="gadugi"/>
        </w:rPr>
        <w:t xml:space="preserve">En vertu de l’article 3 (6) de la </w:t>
      </w:r>
      <w:r w:rsidRPr="00AB00FE">
        <w:rPr>
          <w:i/>
          <w:lang w:bidi="fr-CA" w:val="fr-CA"/>
          <w:rFonts w:ascii="gadugi" w:hAnsi="gadugi" w:eastAsia="gadugi" w:cs="gadugi" w:hint="gadugi"/>
        </w:rPr>
        <w:t xml:space="preserve">Loi sur le CETES</w:t>
      </w:r>
      <w:r w:rsidRPr="00AB00FE">
        <w:rPr>
          <w:lang w:bidi="fr-CA" w:val="fr-CA"/>
          <w:rFonts w:ascii="gadugi" w:hAnsi="gadugi" w:eastAsia="gadugi" w:cs="gadugi" w:hint="gadugi"/>
        </w:rPr>
        <w:t xml:space="preserve">, les membres du Conseil d’examen continuent d’exercer leurs fonctions jusqu’à ce qu’ils soient nommés de nouveau ou jusqu’à la nomination de leur succession. </w:t>
      </w:r>
    </w:p>
    <w:p xmlns:w="http://schemas.openxmlformats.org/wordprocessingml/2006/main" w14:paraId="15077C55" w14:textId="5B397490" w:rsidR="004664E4" w:rsidRPr="00AB00FE" w:rsidRDefault="004664E4" w:rsidP="00DA1529">
      <w:pPr>
        <w:spacing w:line="360" w:lineRule="auto"/>
        <w:jc w:val="both"/>
        <w:rPr>
          <w:rFonts w:ascii="Arial" w:eastAsia="Arial Unicode MS" w:hAnsi="Arial" w:cs="Arial"/>
        </w:rPr>
      </w:pPr>
    </w:p>
    <w:p xmlns:w="http://schemas.openxmlformats.org/wordprocessingml/2006/main" w14:paraId="46398E2E" w14:textId="448CE48C" w:rsidR="004664E4" w:rsidRPr="00AB00FE" w:rsidRDefault="004664E4" w:rsidP="00DA1529">
      <w:pPr>
        <w:spacing w:line="360" w:lineRule="auto"/>
        <w:jc w:val="both"/>
        <w:rPr>
          <w:rFonts w:ascii="Arial" w:eastAsia="Arial Unicode MS" w:hAnsi="Arial" w:cs="Arial"/>
          <w:u w:val="single"/>
        </w:rPr>
      </w:pPr>
      <w:r w:rsidRPr="00AB00FE">
        <w:rPr>
          <w:u w:val="single"/>
          <w:lang w:bidi="fr-CA" w:val="fr-CA"/>
          <w:rFonts w:ascii="gadugi" w:hAnsi="gadugi" w:eastAsia="gadugi" w:cs="gadugi" w:hint="gadugi"/>
        </w:rPr>
        <w:t xml:space="preserve">Recrutement de membres en 2023 </w:t>
      </w:r>
    </w:p>
    <w:p xmlns:w="http://schemas.openxmlformats.org/wordprocessingml/2006/main" w14:paraId="545A13DF" w14:textId="6D251ED1" w:rsidR="006F4452" w:rsidRPr="00AB00FE" w:rsidRDefault="006F4452" w:rsidP="002F5D5F">
      <w:pPr>
        <w:spacing w:line="276" w:lineRule="auto"/>
        <w:jc w:val="both"/>
        <w:rPr>
          <w:rFonts w:ascii="Arial" w:eastAsia="Arial Unicode MS" w:hAnsi="Arial" w:cs="Arial"/>
        </w:rPr>
      </w:pPr>
    </w:p>
    <w:p xmlns:w="http://schemas.openxmlformats.org/wordprocessingml/2006/main" w14:paraId="015F9CA5" w14:textId="4AC73484" w:rsidR="00537A97" w:rsidRDefault="00B238AC" w:rsidP="00E24AA2">
      <w:pPr>
        <w:jc w:val="both"/>
        <w:rPr>
          <w:rFonts w:ascii="Arial" w:hAnsi="Arial" w:cs="Arial"/>
        </w:rPr>
      </w:pPr>
      <w:r>
        <w:rPr>
          <w:lang w:bidi="fr-CA" w:val="fr-CA"/>
          <w:rFonts w:ascii="gadugi" w:hAnsi="gadugi" w:eastAsia="gadugi" w:cs="gadugi" w:hint="gadugi"/>
        </w:rPr>
        <w:t xml:space="preserve">Le ministre responsable de l’URRC a envoyé une lettre à chaque député et les a rencontrés. Par conséquent, l’URRC a reçu plusieurs curriculum vitae, dont la majorité provenait d’Inuit dans le cadre de l’Accord du Nunavut. En 2024, le Conseil organisera la nomination de deux nouveaux membres pour remplacer les membres dont les mandats ont expiré et doter les postes vacants.</w:t>
      </w:r>
    </w:p>
    <w:p xmlns:w="http://schemas.openxmlformats.org/wordprocessingml/2006/main" w14:paraId="1028AEF0" w14:textId="77777777" w:rsidR="004664E4" w:rsidRPr="00AB00FE" w:rsidRDefault="004664E4" w:rsidP="00BE498B">
      <w:pPr>
        <w:spacing w:line="276" w:lineRule="auto"/>
        <w:jc w:val="both"/>
        <w:rPr>
          <w:rFonts w:ascii="Arial" w:eastAsia="Arial Unicode MS" w:hAnsi="Arial" w:cs="Arial"/>
        </w:rPr>
      </w:pPr>
    </w:p>
    <w:p xmlns:w="http://schemas.openxmlformats.org/wordprocessingml/2006/main" w14:paraId="1EB92F26"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fr-CA" w:val="fr-CA"/>
          <w:rFonts w:ascii="gadugi" w:hAnsi="gadugi" w:eastAsia="gadugi" w:cs="gadugi" w:hint="gadugi"/>
        </w:rPr>
        <w:t xml:space="preserve">Membres temporaires</w:t>
      </w:r>
    </w:p>
    <w:p xmlns:w="http://schemas.openxmlformats.org/wordprocessingml/2006/main" w14:paraId="634460F4" w14:textId="77777777" w:rsidR="0093390B" w:rsidRPr="00AB00FE" w:rsidRDefault="00EB3487"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En plus des membres nommés aux termes de l’article 3 (1) de la Loi, le ministre responsable du CETES peut nommer, sur demande du Conseil d’examen, au plus deux membres temporaires du Conseil d’examen pour des questions particulières confiées au Conseil d’examen, et il peut préciser le mandat et les attributions de ces membres temporaires. Le Conseil n’avait pas besoin de membre temporaire pour cet exercice.</w:t>
      </w:r>
    </w:p>
    <w:p xmlns:w="http://schemas.openxmlformats.org/wordprocessingml/2006/main" w14:paraId="4152962D" w14:textId="5CC3EC12" w:rsidR="006B67EA" w:rsidRPr="00AB00FE" w:rsidRDefault="00DC6993"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 </w:t>
      </w:r>
    </w:p>
    <w:p xmlns:w="http://schemas.openxmlformats.org/wordprocessingml/2006/main" w14:paraId="07D92FC9"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fr-CA" w:val="fr-CA"/>
          <w:rFonts w:ascii="gadugi" w:hAnsi="gadugi" w:eastAsia="gadugi" w:cs="gadugi" w:hint="gadugi"/>
        </w:rPr>
        <w:t xml:space="preserve">Direction générale</w:t>
      </w:r>
    </w:p>
    <w:p xmlns:w="http://schemas.openxmlformats.org/wordprocessingml/2006/main" w14:paraId="320AD5E9" w14:textId="182B8B38" w:rsidR="00EB3487" w:rsidRPr="00AB00FE" w:rsidRDefault="00B438B9"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En vertu de l’article 3 (9), le Conseil d’examen peut nommer un directeur général et établir les modalités de la nomination. Les fonctions du directeur général sont définies à l’article 3 (10) : Le directeur général a) tient un registre des délibérations du Conseil d’examen et a la garde des registres et documents du Conseil d’examen; et b) s’acquitte de toute autre fonction que peut lui assigner le Conseil d’examen. </w:t>
      </w:r>
    </w:p>
    <w:p xmlns:w="http://schemas.openxmlformats.org/wordprocessingml/2006/main" w14:paraId="64BD25B5" w14:textId="3321B866" w:rsidR="00206C82" w:rsidRPr="00AB00FE" w:rsidRDefault="00206C82" w:rsidP="00BE498B">
      <w:pPr>
        <w:jc w:val="both"/>
        <w:rPr>
          <w:rFonts w:ascii="Arial" w:hAnsi="Arial" w:cs="Arial"/>
        </w:rPr>
      </w:pPr>
    </w:p>
    <w:p xmlns:w="http://schemas.openxmlformats.org/wordprocessingml/2006/main" w14:paraId="415AC4E8"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fr-CA" w:val="fr-CA"/>
          <w:rFonts w:ascii="gadugi" w:hAnsi="gadugi" w:eastAsia="gadugi" w:cs="gadugi" w:hint="gadugi"/>
        </w:rPr>
        <w:t xml:space="preserve">Services de consultance</w:t>
      </w:r>
    </w:p>
    <w:p xmlns:w="http://schemas.openxmlformats.org/wordprocessingml/2006/main" w14:paraId="5240C7A1" w14:textId="226524C4" w:rsidR="00206C82" w:rsidRPr="00AB00FE" w:rsidRDefault="009A0FE1"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En vertu de l’article 8 (1) (b) de la </w:t>
      </w:r>
      <w:r w:rsidRPr="00AB00FE">
        <w:rPr>
          <w:i/>
          <w:lang w:bidi="fr-CA" w:val="fr-CA"/>
          <w:rFonts w:ascii="gadugi" w:hAnsi="gadugi" w:eastAsia="gadugi" w:cs="gadugi" w:hint="gadugi"/>
        </w:rPr>
        <w:t xml:space="preserve">Loi sur le CETES</w:t>
      </w:r>
      <w:r w:rsidRPr="00AB00FE">
        <w:rPr>
          <w:lang w:bidi="fr-CA" w:val="fr-CA"/>
          <w:rFonts w:ascii="gadugi" w:hAnsi="gadugi" w:eastAsia="gadugi" w:cs="gadugi" w:hint="gadugi"/>
        </w:rPr>
        <w:t xml:space="preserve">, en 2018, le CETES a conclu une entente pour retenir les services de l’Alberta Utilities Commission en matière d’analyse et de rédaction pour des questions en lien avec le CETES. L’Alberta Utilities Commission a désigné M. Wade Vienneau pour seconder dans le traitement des demandes reçues. </w:t>
      </w:r>
    </w:p>
    <w:p xmlns:w="http://schemas.openxmlformats.org/wordprocessingml/2006/main" w14:paraId="2377FD09" w14:textId="77777777" w:rsidR="007D61C1" w:rsidRDefault="007D61C1" w:rsidP="00BE498B">
      <w:pPr>
        <w:spacing w:line="276" w:lineRule="auto"/>
        <w:jc w:val="both"/>
        <w:rPr>
          <w:rFonts w:ascii="Arial" w:eastAsia="Arial Unicode MS" w:hAnsi="Arial" w:cs="Arial"/>
        </w:rPr>
      </w:pPr>
    </w:p>
    <w:p xmlns:w="http://schemas.openxmlformats.org/wordprocessingml/2006/main" w14:paraId="4C7A2CB5" w14:textId="77777777" w:rsidR="00EB35BF" w:rsidRPr="00AB00FE" w:rsidRDefault="00EB35BF" w:rsidP="00BE498B">
      <w:pPr>
        <w:spacing w:line="276" w:lineRule="auto"/>
        <w:jc w:val="both"/>
        <w:rPr>
          <w:rFonts w:ascii="Arial" w:eastAsia="Arial Unicode MS" w:hAnsi="Arial" w:cs="Arial"/>
        </w:rPr>
      </w:pPr>
    </w:p>
    <w:p xmlns:w="http://schemas.openxmlformats.org/wordprocessingml/2006/main"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sidRPr="00AB00FE">
        <w:rPr>
          <w:b/>
          <w:u w:val="single"/>
          <w:lang w:bidi="fr-CA" w:val="fr-CA"/>
          <w:rFonts w:ascii="gadugi" w:hAnsi="gadugi" w:eastAsia="gadugi" w:cs="gadugi" w:hint="gadugi"/>
        </w:rPr>
        <w:t xml:space="preserve">BUDGET</w:t>
      </w:r>
    </w:p>
    <w:p xmlns:w="http://schemas.openxmlformats.org/wordprocessingml/2006/main" w14:paraId="35D2A8E1" w14:textId="77777777" w:rsidR="009516DE" w:rsidRPr="00AB00FE" w:rsidRDefault="009516DE" w:rsidP="00BE498B">
      <w:pPr>
        <w:spacing w:line="360" w:lineRule="auto"/>
        <w:jc w:val="both"/>
        <w:rPr>
          <w:rFonts w:ascii="Arial" w:eastAsia="Arial Unicode MS" w:hAnsi="Arial" w:cs="Arial"/>
        </w:rPr>
      </w:pPr>
    </w:p>
    <w:p xmlns:w="http://schemas.openxmlformats.org/wordprocessingml/2006/main" w14:paraId="6DA58798" w14:textId="7207E742" w:rsidR="00B4673A" w:rsidRPr="00AB00FE" w:rsidRDefault="004F3640" w:rsidP="00BE498B">
      <w:pPr>
        <w:spacing w:line="360" w:lineRule="auto"/>
        <w:jc w:val="both"/>
        <w:rPr>
          <w:rFonts w:ascii="Arial" w:eastAsia="Arial Unicode MS" w:hAnsi="Arial" w:cs="Arial"/>
        </w:rPr>
      </w:pPr>
      <w:r w:rsidRPr="00AB00FE">
        <w:rPr>
          <w:lang w:bidi="fr-CA" w:val="fr-CA"/>
          <w:rFonts w:ascii="gadugi" w:hAnsi="gadugi" w:eastAsia="gadugi" w:cs="gadugi" w:hint="gadugi"/>
        </w:rPr>
        <w:t xml:space="preserve">En 2023, le budget de fonctionnement et d’entretien du Conseil était de 341 000 $. </w:t>
      </w:r>
    </w:p>
    <w:tbl xmlns:w="http://schemas.openxmlformats.org/wordprocessingml/2006/main">
      <w:tblPr>
        <w:tblW w:w="0" w:type="auto"/>
        <w:tblInd w:w="1708" w:type="dxa"/>
        <w:tblLayout w:type="fixed"/>
        <w:tblCellMar>
          <w:left w:w="30" w:type="dxa"/>
          <w:right w:w="30" w:type="dxa"/>
        </w:tblCellMar>
        <w:tblLook w:val="0000" w:firstRow="0" w:lastRow="0" w:firstColumn="0" w:lastColumn="0" w:noHBand="0" w:noVBand="0"/>
      </w:tblPr>
      <w:tblGrid>
        <w:gridCol w:w="640"/>
        <w:gridCol w:w="2740"/>
        <w:gridCol w:w="1843"/>
      </w:tblGrid>
      <w:tr w:rsidR="00DA6F0B" w14:paraId="24C38F3F" w14:textId="77777777" w:rsidTr="00DA6F0B">
        <w:trPr>
          <w:trHeight w:val="320"/>
        </w:trPr>
        <w:tc>
          <w:tcPr>
            <w:tcW w:w="3380" w:type="dxa"/>
            <w:gridSpan w:val="2"/>
            <w:tcBorders>
              <w:top w:val="single" w:sz="12" w:space="0" w:color="auto"/>
              <w:left w:val="single" w:sz="12" w:space="0" w:color="auto"/>
              <w:right w:val="single" w:sz="12" w:space="0" w:color="auto"/>
            </w:tcBorders>
          </w:tcPr>
          <w:p w14:paraId="2A1EFB87" w14:textId="77777777" w:rsidR="00DA6F0B" w:rsidRDefault="00DA6F0B">
            <w:pPr>
              <w:autoSpaceDE w:val="0"/>
              <w:autoSpaceDN w:val="0"/>
              <w:adjustRightInd w:val="0"/>
              <w:rPr>
                <w:rFonts w:ascii="Arial Narrow" w:hAnsi="Arial Narrow" w:cs="Arial Narrow"/>
                <w:color w:val="000000"/>
                <w:sz w:val="20"/>
                <w:szCs w:val="20"/>
              </w:rPr>
            </w:pPr>
            <w:r>
              <w:rPr>
                <w:sz w:val="20"/>
                <w:lang w:bidi="fr-CA" w:val="fr-CA"/>
                <w:rFonts w:ascii="gadugi" w:hAnsi="gadugi" w:eastAsia="gadugi" w:cs="gadugi" w:hint="gadugi"/>
              </w:rPr>
              <w:t xml:space="preserve">ARTICLES COURANTS</w:t>
            </w:r>
          </w:p>
        </w:tc>
        <w:tc>
          <w:tcPr>
            <w:tcW w:w="1843" w:type="dxa"/>
            <w:tcBorders>
              <w:top w:val="single" w:sz="12" w:space="0" w:color="auto"/>
              <w:left w:val="nil"/>
              <w:bottom w:val="nil"/>
              <w:right w:val="single" w:sz="12" w:space="0" w:color="auto"/>
            </w:tcBorders>
          </w:tcPr>
          <w:p w14:paraId="1603A452" w14:textId="77777777" w:rsidR="00DA6F0B" w:rsidRDefault="00DA6F0B">
            <w:pPr>
              <w:autoSpaceDE w:val="0"/>
              <w:autoSpaceDN w:val="0"/>
              <w:adjustRightInd w:val="0"/>
              <w:jc w:val="center"/>
              <w:rPr>
                <w:rFonts w:ascii="Arial Narrow" w:hAnsi="Arial Narrow" w:cs="Arial Narrow"/>
                <w:color w:val="000000"/>
                <w:sz w:val="20"/>
                <w:szCs w:val="20"/>
              </w:rPr>
            </w:pPr>
            <w:r>
              <w:rPr>
                <w:sz w:val="20"/>
                <w:lang w:bidi="fr-CA" w:val="fr-CA"/>
                <w:rFonts w:ascii="gadugi" w:hAnsi="gadugi" w:eastAsia="gadugi" w:cs="gadugi" w:hint="gadugi"/>
              </w:rPr>
              <w:t xml:space="preserve">Budget principal des dépenses 2023-2024</w:t>
            </w:r>
          </w:p>
        </w:tc>
      </w:tr>
      <w:tr w:rsidR="00DA6F0B" w14:paraId="053D1351" w14:textId="77777777" w:rsidTr="00DA6F0B">
        <w:trPr>
          <w:trHeight w:val="320"/>
        </w:trPr>
        <w:tc>
          <w:tcPr>
            <w:tcW w:w="3380" w:type="dxa"/>
            <w:gridSpan w:val="2"/>
            <w:tcBorders>
              <w:left w:val="single" w:sz="12" w:space="0" w:color="auto"/>
              <w:right w:val="single" w:sz="6" w:space="0" w:color="auto"/>
            </w:tcBorders>
          </w:tcPr>
          <w:p w14:paraId="7D5B1E5D" w14:textId="77777777" w:rsidR="00DA6F0B" w:rsidRDefault="00DA6F0B">
            <w:pPr>
              <w:autoSpaceDE w:val="0"/>
              <w:autoSpaceDN w:val="0"/>
              <w:adjustRightInd w:val="0"/>
              <w:rPr>
                <w:rFonts w:ascii="Arial Narrow" w:hAnsi="Arial Narrow" w:cs="Arial Narrow"/>
                <w:b/>
                <w:bCs/>
                <w:color w:val="000000"/>
                <w:sz w:val="20"/>
                <w:szCs w:val="20"/>
              </w:rPr>
            </w:pPr>
            <w:r>
              <w:rPr>
                <w:b/>
                <w:sz w:val="20"/>
                <w:lang w:bidi="fr-CA" w:val="fr-CA"/>
                <w:rFonts w:ascii="gadugi" w:hAnsi="gadugi" w:eastAsia="gadugi" w:cs="gadugi" w:hint="gadugi"/>
              </w:rPr>
              <w:t xml:space="preserve">OBJET DE CONTRÔLE</w:t>
            </w:r>
          </w:p>
        </w:tc>
        <w:tc>
          <w:tcPr>
            <w:tcW w:w="1843" w:type="dxa"/>
            <w:tcBorders>
              <w:top w:val="nil"/>
              <w:left w:val="single" w:sz="12" w:space="0" w:color="auto"/>
              <w:right w:val="single" w:sz="12" w:space="0" w:color="auto"/>
            </w:tcBorders>
          </w:tcPr>
          <w:p w14:paraId="08B43AB6" w14:textId="77777777" w:rsidR="00DA6F0B" w:rsidRDefault="00DA6F0B">
            <w:pPr>
              <w:autoSpaceDE w:val="0"/>
              <w:autoSpaceDN w:val="0"/>
              <w:adjustRightInd w:val="0"/>
              <w:jc w:val="center"/>
              <w:rPr>
                <w:rFonts w:ascii="Arial Narrow" w:hAnsi="Arial Narrow" w:cs="Arial Narrow"/>
                <w:color w:val="000000"/>
                <w:sz w:val="20"/>
                <w:szCs w:val="20"/>
              </w:rPr>
            </w:pPr>
          </w:p>
        </w:tc>
      </w:tr>
      <w:tr w:rsidR="00DA6F0B" w14:paraId="208B94CD" w14:textId="77777777" w:rsidTr="00DA6F0B">
        <w:trPr>
          <w:trHeight w:val="80"/>
        </w:trPr>
        <w:tc>
          <w:tcPr>
            <w:tcW w:w="640" w:type="dxa"/>
            <w:tcBorders>
              <w:top w:val="nil"/>
              <w:left w:val="single" w:sz="12" w:space="0" w:color="auto"/>
              <w:bottom w:val="single" w:sz="12" w:space="0" w:color="auto"/>
              <w:right w:val="nil"/>
            </w:tcBorders>
          </w:tcPr>
          <w:p w14:paraId="131AAA93"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nil"/>
              <w:left w:val="nil"/>
              <w:bottom w:val="single" w:sz="12" w:space="0" w:color="auto"/>
              <w:right w:val="single" w:sz="6" w:space="0" w:color="auto"/>
            </w:tcBorders>
          </w:tcPr>
          <w:p w14:paraId="010E79F6"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nil"/>
              <w:left w:val="single" w:sz="12" w:space="0" w:color="auto"/>
              <w:bottom w:val="single" w:sz="12" w:space="0" w:color="auto"/>
              <w:right w:val="single" w:sz="12" w:space="0" w:color="auto"/>
            </w:tcBorders>
          </w:tcPr>
          <w:p w14:paraId="23697A7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2B1DB6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5D84797" w14:textId="57367C9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100 salaires des postes à durée indéterminée</w:t>
            </w:r>
          </w:p>
        </w:tc>
        <w:tc>
          <w:tcPr>
            <w:tcW w:w="1843" w:type="dxa"/>
            <w:tcBorders>
              <w:top w:val="single" w:sz="12" w:space="0" w:color="auto"/>
              <w:left w:val="single" w:sz="12" w:space="0" w:color="auto"/>
              <w:bottom w:val="single" w:sz="12" w:space="0" w:color="auto"/>
              <w:right w:val="single" w:sz="12" w:space="0" w:color="auto"/>
            </w:tcBorders>
          </w:tcPr>
          <w:p w14:paraId="150D1A2D"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218 000 </w:t>
            </w:r>
          </w:p>
        </w:tc>
      </w:tr>
      <w:tr w:rsidR="00DA6F0B" w14:paraId="5BBDD980"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C3BF5CE" w14:textId="6055FE53" w:rsidR="00DA6F0B" w:rsidRDefault="00DA6F0B">
            <w:pPr>
              <w:autoSpaceDE w:val="0"/>
              <w:autoSpaceDN w:val="0"/>
              <w:adjustRightInd w:val="0"/>
              <w:rPr>
                <w:rFonts w:ascii="Arial Narrow" w:hAnsi="Arial Narrow" w:cs="Arial Narrow"/>
                <w:color w:val="000000"/>
                <w:sz w:val="18"/>
                <w:szCs w:val="18"/>
                <w:vertAlign w:val="superscript"/>
              </w:rPr>
            </w:pPr>
            <w:r>
              <w:rPr>
                <w:sz w:val="18"/>
                <w:lang w:bidi="fr-CA" w:val="fr-CA"/>
                <w:rFonts w:ascii="gadugi" w:hAnsi="gadugi" w:eastAsia="gadugi" w:cs="gadugi" w:hint="gadugi"/>
              </w:rPr>
              <w:t xml:space="preserve">1010 heures supplémentaires</w:t>
            </w:r>
          </w:p>
        </w:tc>
        <w:tc>
          <w:tcPr>
            <w:tcW w:w="1843" w:type="dxa"/>
            <w:tcBorders>
              <w:top w:val="single" w:sz="12" w:space="0" w:color="auto"/>
              <w:left w:val="single" w:sz="12" w:space="0" w:color="auto"/>
              <w:bottom w:val="single" w:sz="12" w:space="0" w:color="auto"/>
              <w:right w:val="single" w:sz="12" w:space="0" w:color="auto"/>
            </w:tcBorders>
          </w:tcPr>
          <w:p w14:paraId="0729701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941CDA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1D4DF7B7" w14:textId="5E0A97B5"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110 salaires des postes occasionnels</w:t>
            </w:r>
          </w:p>
        </w:tc>
        <w:tc>
          <w:tcPr>
            <w:tcW w:w="1843" w:type="dxa"/>
            <w:tcBorders>
              <w:top w:val="single" w:sz="12" w:space="0" w:color="auto"/>
              <w:left w:val="single" w:sz="12" w:space="0" w:color="auto"/>
              <w:bottom w:val="single" w:sz="12" w:space="0" w:color="auto"/>
              <w:right w:val="single" w:sz="12" w:space="0" w:color="auto"/>
            </w:tcBorders>
          </w:tcPr>
          <w:p w14:paraId="4C1B2AB2"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52 000 </w:t>
            </w:r>
          </w:p>
        </w:tc>
      </w:tr>
      <w:tr w:rsidR="00DA6F0B" w14:paraId="18B4B33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7C259C" w14:textId="576AE7A0" w:rsidR="00DA6F0B" w:rsidRDefault="00DA6F0B">
            <w:pPr>
              <w:autoSpaceDE w:val="0"/>
              <w:autoSpaceDN w:val="0"/>
              <w:adjustRightInd w:val="0"/>
              <w:rPr>
                <w:rFonts w:ascii="Arial Narrow" w:hAnsi="Arial Narrow" w:cs="Arial Narrow"/>
                <w:color w:val="000000"/>
                <w:sz w:val="18"/>
                <w:szCs w:val="18"/>
                <w:vertAlign w:val="superscript"/>
              </w:rPr>
            </w:pPr>
            <w:r>
              <w:rPr>
                <w:sz w:val="18"/>
                <w:lang w:bidi="fr-CA" w:val="fr-CA"/>
                <w:rFonts w:ascii="gadugi" w:hAnsi="gadugi" w:eastAsia="gadugi" w:cs="gadugi" w:hint="gadugi"/>
              </w:rPr>
              <w:t xml:space="preserve">1110 heures supplémentaires</w:t>
            </w:r>
          </w:p>
        </w:tc>
        <w:tc>
          <w:tcPr>
            <w:tcW w:w="1843" w:type="dxa"/>
            <w:tcBorders>
              <w:top w:val="single" w:sz="12" w:space="0" w:color="auto"/>
              <w:left w:val="single" w:sz="12" w:space="0" w:color="auto"/>
              <w:bottom w:val="single" w:sz="12" w:space="0" w:color="auto"/>
              <w:right w:val="single" w:sz="12" w:space="0" w:color="auto"/>
            </w:tcBorders>
          </w:tcPr>
          <w:p w14:paraId="5AFF8C42"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7462B7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4C2CC1" w14:textId="3B44BC0B"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120 avantages des employés :</w:t>
            </w:r>
          </w:p>
        </w:tc>
        <w:tc>
          <w:tcPr>
            <w:tcW w:w="1843" w:type="dxa"/>
            <w:tcBorders>
              <w:top w:val="single" w:sz="12" w:space="0" w:color="auto"/>
              <w:left w:val="single" w:sz="12" w:space="0" w:color="auto"/>
              <w:bottom w:val="single" w:sz="12" w:space="0" w:color="auto"/>
              <w:right w:val="single" w:sz="12" w:space="0" w:color="auto"/>
            </w:tcBorders>
          </w:tcPr>
          <w:p w14:paraId="5B30B96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842D17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9FF50A5" w14:textId="7BB5805C" w:rsidR="00DA6F0B" w:rsidRDefault="00DA6F0B">
            <w:pPr>
              <w:autoSpaceDE w:val="0"/>
              <w:autoSpaceDN w:val="0"/>
              <w:adjustRightInd w:val="0"/>
              <w:rPr>
                <w:rFonts w:ascii="Arial Narrow" w:hAnsi="Arial Narrow" w:cs="Arial Narrow"/>
                <w:b/>
                <w:bCs/>
                <w:color w:val="000000"/>
                <w:sz w:val="18"/>
                <w:szCs w:val="18"/>
                <w:vertAlign w:val="superscript"/>
              </w:rPr>
            </w:pPr>
            <w:r>
              <w:rPr>
                <w:b/>
                <w:sz w:val="18"/>
                <w:lang w:bidi="fr-CA" w:val="fr-CA"/>
                <w:rFonts w:ascii="gadugi" w:hAnsi="gadugi" w:eastAsia="gadugi" w:cs="gadugi" w:hint="gadugi"/>
              </w:rPr>
              <w:t xml:space="preserve">100 rémunération et avantages sociaux</w:t>
            </w:r>
          </w:p>
        </w:tc>
        <w:tc>
          <w:tcPr>
            <w:tcW w:w="1843" w:type="dxa"/>
            <w:tcBorders>
              <w:top w:val="single" w:sz="12" w:space="0" w:color="auto"/>
              <w:left w:val="single" w:sz="12" w:space="0" w:color="auto"/>
              <w:bottom w:val="single" w:sz="12" w:space="0" w:color="auto"/>
              <w:right w:val="single" w:sz="12" w:space="0" w:color="auto"/>
            </w:tcBorders>
          </w:tcPr>
          <w:p w14:paraId="66CC576D"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fr-CA" w:val="fr-CA"/>
                <w:rFonts w:ascii="gadugi" w:hAnsi="gadugi" w:eastAsia="gadugi" w:cs="gadugi" w:hint="gadugi"/>
              </w:rPr>
              <w:t xml:space="preserve">          270 000 </w:t>
            </w:r>
          </w:p>
        </w:tc>
      </w:tr>
      <w:tr w:rsidR="00DA6F0B" w14:paraId="735DB8D1"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66B3034" w14:textId="56EEC072"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130 subventions</w:t>
            </w:r>
          </w:p>
        </w:tc>
        <w:tc>
          <w:tcPr>
            <w:tcW w:w="1843" w:type="dxa"/>
            <w:tcBorders>
              <w:top w:val="single" w:sz="12" w:space="0" w:color="auto"/>
              <w:left w:val="single" w:sz="12" w:space="0" w:color="auto"/>
              <w:bottom w:val="single" w:sz="12" w:space="0" w:color="auto"/>
              <w:right w:val="single" w:sz="12" w:space="0" w:color="auto"/>
            </w:tcBorders>
          </w:tcPr>
          <w:p w14:paraId="3DF822D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DE9D5B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D882FE5" w14:textId="2059B61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160 subventions en nature</w:t>
            </w:r>
          </w:p>
        </w:tc>
        <w:tc>
          <w:tcPr>
            <w:tcW w:w="1843" w:type="dxa"/>
            <w:tcBorders>
              <w:top w:val="single" w:sz="12" w:space="0" w:color="auto"/>
              <w:left w:val="single" w:sz="12" w:space="0" w:color="auto"/>
              <w:bottom w:val="single" w:sz="12" w:space="0" w:color="auto"/>
              <w:right w:val="single" w:sz="12" w:space="0" w:color="auto"/>
            </w:tcBorders>
          </w:tcPr>
          <w:p w14:paraId="1BA4D771"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B9171A"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EB92BF2" w14:textId="2CAAB685"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190 subventions de base</w:t>
            </w:r>
          </w:p>
        </w:tc>
        <w:tc>
          <w:tcPr>
            <w:tcW w:w="1843" w:type="dxa"/>
            <w:tcBorders>
              <w:top w:val="single" w:sz="12" w:space="0" w:color="auto"/>
              <w:left w:val="single" w:sz="12" w:space="0" w:color="auto"/>
              <w:bottom w:val="single" w:sz="12" w:space="0" w:color="auto"/>
              <w:right w:val="single" w:sz="12" w:space="0" w:color="auto"/>
            </w:tcBorders>
          </w:tcPr>
          <w:p w14:paraId="3B5D98B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019CF06"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B7F9C4" w14:textId="2C28C7F6"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220 contributions uniques</w:t>
            </w:r>
          </w:p>
        </w:tc>
        <w:tc>
          <w:tcPr>
            <w:tcW w:w="1843" w:type="dxa"/>
            <w:tcBorders>
              <w:top w:val="single" w:sz="12" w:space="0" w:color="auto"/>
              <w:left w:val="single" w:sz="12" w:space="0" w:color="auto"/>
              <w:bottom w:val="single" w:sz="12" w:space="0" w:color="auto"/>
              <w:right w:val="single" w:sz="12" w:space="0" w:color="auto"/>
            </w:tcBorders>
          </w:tcPr>
          <w:p w14:paraId="06E090A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F5A1DA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9280527" w14:textId="338BF25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250 contributions permanentes</w:t>
            </w:r>
          </w:p>
        </w:tc>
        <w:tc>
          <w:tcPr>
            <w:tcW w:w="1843" w:type="dxa"/>
            <w:tcBorders>
              <w:top w:val="single" w:sz="12" w:space="0" w:color="auto"/>
              <w:left w:val="single" w:sz="12" w:space="0" w:color="auto"/>
              <w:bottom w:val="single" w:sz="12" w:space="0" w:color="auto"/>
              <w:right w:val="single" w:sz="12" w:space="0" w:color="auto"/>
            </w:tcBorders>
          </w:tcPr>
          <w:p w14:paraId="4CEB0636"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2A2B930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30A047" w14:textId="1ADC1858"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280 contributions en nature</w:t>
            </w:r>
          </w:p>
        </w:tc>
        <w:tc>
          <w:tcPr>
            <w:tcW w:w="1843" w:type="dxa"/>
            <w:tcBorders>
              <w:top w:val="single" w:sz="12" w:space="0" w:color="auto"/>
              <w:left w:val="single" w:sz="12" w:space="0" w:color="auto"/>
              <w:bottom w:val="single" w:sz="12" w:space="0" w:color="auto"/>
              <w:right w:val="single" w:sz="12" w:space="0" w:color="auto"/>
            </w:tcBorders>
          </w:tcPr>
          <w:p w14:paraId="05D07BD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CA7D1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4B3C4DC" w14:textId="279D7A68" w:rsidR="00DA6F0B" w:rsidRDefault="00DA6F0B">
            <w:pPr>
              <w:autoSpaceDE w:val="0"/>
              <w:autoSpaceDN w:val="0"/>
              <w:adjustRightInd w:val="0"/>
              <w:rPr>
                <w:rFonts w:ascii="Arial Narrow" w:hAnsi="Arial Narrow" w:cs="Arial Narrow"/>
                <w:b/>
                <w:bCs/>
                <w:color w:val="000000"/>
                <w:sz w:val="18"/>
                <w:szCs w:val="18"/>
                <w:vertAlign w:val="superscript"/>
              </w:rPr>
            </w:pPr>
            <w:r>
              <w:rPr>
                <w:b/>
                <w:sz w:val="18"/>
                <w:lang w:bidi="fr-CA" w:val="fr-CA"/>
                <w:rFonts w:ascii="gadugi" w:hAnsi="gadugi" w:eastAsia="gadugi" w:cs="gadugi" w:hint="gadugi"/>
              </w:rPr>
              <w:t xml:space="preserve">130 subventions et contributions</w:t>
            </w:r>
          </w:p>
        </w:tc>
        <w:tc>
          <w:tcPr>
            <w:tcW w:w="1843" w:type="dxa"/>
            <w:tcBorders>
              <w:top w:val="single" w:sz="12" w:space="0" w:color="auto"/>
              <w:left w:val="single" w:sz="12" w:space="0" w:color="auto"/>
              <w:bottom w:val="single" w:sz="12" w:space="0" w:color="auto"/>
              <w:right w:val="single" w:sz="12" w:space="0" w:color="auto"/>
            </w:tcBorders>
          </w:tcPr>
          <w:p w14:paraId="517F0408"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fr-CA" w:val="fr-CA"/>
                <w:rFonts w:ascii="gadugi" w:hAnsi="gadugi" w:eastAsia="gadugi" w:cs="gadugi" w:hint="gadugi"/>
              </w:rPr>
              <w:t xml:space="preserve">                        - </w:t>
            </w:r>
          </w:p>
        </w:tc>
      </w:tr>
      <w:tr w:rsidR="00DA6F0B" w14:paraId="6A0B0A8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32D1765" w14:textId="089EB8AC"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310 déplacements et transports</w:t>
            </w:r>
          </w:p>
        </w:tc>
        <w:tc>
          <w:tcPr>
            <w:tcW w:w="1843" w:type="dxa"/>
            <w:tcBorders>
              <w:top w:val="single" w:sz="12" w:space="0" w:color="auto"/>
              <w:left w:val="single" w:sz="12" w:space="0" w:color="auto"/>
              <w:bottom w:val="single" w:sz="12" w:space="0" w:color="auto"/>
              <w:right w:val="single" w:sz="12" w:space="0" w:color="auto"/>
            </w:tcBorders>
          </w:tcPr>
          <w:p w14:paraId="4E889D65"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20 000 </w:t>
            </w:r>
          </w:p>
        </w:tc>
      </w:tr>
      <w:tr w:rsidR="00DA6F0B" w14:paraId="13A5E87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4A09B6A" w14:textId="4C1F43A6"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320 matériel et fournitures</w:t>
            </w:r>
          </w:p>
        </w:tc>
        <w:tc>
          <w:tcPr>
            <w:tcW w:w="1843" w:type="dxa"/>
            <w:tcBorders>
              <w:top w:val="single" w:sz="12" w:space="0" w:color="auto"/>
              <w:left w:val="single" w:sz="12" w:space="0" w:color="auto"/>
              <w:bottom w:val="single" w:sz="12" w:space="0" w:color="auto"/>
              <w:right w:val="single" w:sz="12" w:space="0" w:color="auto"/>
            </w:tcBorders>
          </w:tcPr>
          <w:p w14:paraId="50C794D7"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2 000 </w:t>
            </w:r>
          </w:p>
        </w:tc>
      </w:tr>
      <w:tr w:rsidR="00DA6F0B" w14:paraId="303C237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ED376A4" w14:textId="667314B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330 services acquis</w:t>
            </w:r>
          </w:p>
        </w:tc>
        <w:tc>
          <w:tcPr>
            <w:tcW w:w="1843" w:type="dxa"/>
            <w:tcBorders>
              <w:top w:val="single" w:sz="12" w:space="0" w:color="auto"/>
              <w:left w:val="single" w:sz="12" w:space="0" w:color="auto"/>
              <w:bottom w:val="single" w:sz="12" w:space="0" w:color="auto"/>
              <w:right w:val="single" w:sz="12" w:space="0" w:color="auto"/>
            </w:tcBorders>
          </w:tcPr>
          <w:p w14:paraId="24A6DB69"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5 000 </w:t>
            </w:r>
          </w:p>
        </w:tc>
      </w:tr>
      <w:tr w:rsidR="00DA6F0B" w14:paraId="6D3F110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E2A2BCF" w14:textId="67EF83E7"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340 services publics</w:t>
            </w:r>
          </w:p>
        </w:tc>
        <w:tc>
          <w:tcPr>
            <w:tcW w:w="1843" w:type="dxa"/>
            <w:tcBorders>
              <w:top w:val="single" w:sz="12" w:space="0" w:color="auto"/>
              <w:left w:val="single" w:sz="12" w:space="0" w:color="auto"/>
              <w:bottom w:val="single" w:sz="12" w:space="0" w:color="auto"/>
              <w:right w:val="single" w:sz="12" w:space="0" w:color="auto"/>
            </w:tcBorders>
          </w:tcPr>
          <w:p w14:paraId="4DFC9077"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 </w:t>
            </w:r>
          </w:p>
        </w:tc>
      </w:tr>
      <w:tr w:rsidR="00DA6F0B" w14:paraId="5E374B1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7E1F2D" w14:textId="6AA42EA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350 services contractuels</w:t>
            </w:r>
          </w:p>
        </w:tc>
        <w:tc>
          <w:tcPr>
            <w:tcW w:w="1843" w:type="dxa"/>
            <w:tcBorders>
              <w:top w:val="single" w:sz="12" w:space="0" w:color="auto"/>
              <w:left w:val="single" w:sz="12" w:space="0" w:color="auto"/>
              <w:bottom w:val="single" w:sz="12" w:space="0" w:color="auto"/>
              <w:right w:val="single" w:sz="12" w:space="0" w:color="auto"/>
            </w:tcBorders>
          </w:tcPr>
          <w:p w14:paraId="198353EC"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30 000 </w:t>
            </w:r>
          </w:p>
        </w:tc>
      </w:tr>
      <w:tr w:rsidR="00DA6F0B" w14:paraId="7B1AEDC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A48A0B4" w14:textId="379F830E"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360 frais et paiements</w:t>
            </w:r>
          </w:p>
        </w:tc>
        <w:tc>
          <w:tcPr>
            <w:tcW w:w="1843" w:type="dxa"/>
            <w:tcBorders>
              <w:top w:val="single" w:sz="12" w:space="0" w:color="auto"/>
              <w:left w:val="single" w:sz="12" w:space="0" w:color="auto"/>
              <w:bottom w:val="single" w:sz="12" w:space="0" w:color="auto"/>
              <w:right w:val="single" w:sz="12" w:space="0" w:color="auto"/>
            </w:tcBorders>
          </w:tcPr>
          <w:p w14:paraId="6CCC77C0"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10 000 </w:t>
            </w:r>
          </w:p>
        </w:tc>
      </w:tr>
      <w:tr w:rsidR="00DA6F0B" w14:paraId="47FD9D8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320837E" w14:textId="7D73929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370 autres dépenses</w:t>
            </w:r>
          </w:p>
        </w:tc>
        <w:tc>
          <w:tcPr>
            <w:tcW w:w="1843" w:type="dxa"/>
            <w:tcBorders>
              <w:top w:val="single" w:sz="12" w:space="0" w:color="auto"/>
              <w:left w:val="single" w:sz="12" w:space="0" w:color="auto"/>
              <w:bottom w:val="single" w:sz="12" w:space="0" w:color="auto"/>
              <w:right w:val="single" w:sz="12" w:space="0" w:color="auto"/>
            </w:tcBorders>
          </w:tcPr>
          <w:p w14:paraId="3187F638"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CE6DEB5"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91466B" w14:textId="55CC8BC4"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380 actifs corporels</w:t>
            </w:r>
          </w:p>
        </w:tc>
        <w:tc>
          <w:tcPr>
            <w:tcW w:w="1843" w:type="dxa"/>
            <w:tcBorders>
              <w:top w:val="single" w:sz="12" w:space="0" w:color="auto"/>
              <w:left w:val="single" w:sz="12" w:space="0" w:color="auto"/>
              <w:bottom w:val="single" w:sz="12" w:space="0" w:color="auto"/>
              <w:right w:val="single" w:sz="12" w:space="0" w:color="auto"/>
            </w:tcBorders>
          </w:tcPr>
          <w:p w14:paraId="0A40A42C"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5 000 </w:t>
            </w:r>
          </w:p>
        </w:tc>
      </w:tr>
      <w:tr w:rsidR="00DA6F0B" w14:paraId="6433AE3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FAC4D4" w14:textId="5B30F6DB"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390 équipement informatique et logiciels</w:t>
            </w:r>
          </w:p>
        </w:tc>
        <w:tc>
          <w:tcPr>
            <w:tcW w:w="1843" w:type="dxa"/>
            <w:tcBorders>
              <w:top w:val="single" w:sz="12" w:space="0" w:color="auto"/>
              <w:left w:val="single" w:sz="12" w:space="0" w:color="auto"/>
              <w:bottom w:val="single" w:sz="12" w:space="0" w:color="auto"/>
              <w:right w:val="single" w:sz="12" w:space="0" w:color="auto"/>
            </w:tcBorders>
          </w:tcPr>
          <w:p w14:paraId="6A8AA6F3"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fr-CA" w:val="fr-CA"/>
                <w:rFonts w:ascii="gadugi" w:hAnsi="gadugi" w:eastAsia="gadugi" w:cs="gadugi" w:hint="gadugi"/>
              </w:rPr>
              <w:t xml:space="preserve">               3 000 </w:t>
            </w:r>
          </w:p>
        </w:tc>
      </w:tr>
      <w:tr w:rsidR="00DA6F0B" w14:paraId="7B1854C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DAF6114" w14:textId="763B5736"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fr-CA" w:val="fr-CA"/>
                <w:rFonts w:ascii="gadugi" w:hAnsi="gadugi" w:eastAsia="gadugi" w:cs="gadugi" w:hint="gadugi"/>
              </w:rPr>
              <w:t xml:space="preserve">310 autres dépenses</w:t>
            </w:r>
          </w:p>
        </w:tc>
        <w:tc>
          <w:tcPr>
            <w:tcW w:w="1843" w:type="dxa"/>
            <w:tcBorders>
              <w:top w:val="single" w:sz="12" w:space="0" w:color="auto"/>
              <w:left w:val="single" w:sz="12" w:space="0" w:color="auto"/>
              <w:bottom w:val="single" w:sz="12" w:space="0" w:color="auto"/>
              <w:right w:val="single" w:sz="12" w:space="0" w:color="auto"/>
            </w:tcBorders>
          </w:tcPr>
          <w:p w14:paraId="7F4AFEA7"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fr-CA" w:val="fr-CA"/>
                <w:rFonts w:ascii="gadugi" w:hAnsi="gadugi" w:eastAsia="gadugi" w:cs="gadugi" w:hint="gadugi"/>
              </w:rPr>
              <w:t xml:space="preserve">            75 000 </w:t>
            </w:r>
          </w:p>
        </w:tc>
      </w:tr>
      <w:tr w:rsidR="00DA6F0B" w14:paraId="09A790D6" w14:textId="77777777" w:rsidTr="00DA6F0B">
        <w:trPr>
          <w:trHeight w:val="140"/>
        </w:trPr>
        <w:tc>
          <w:tcPr>
            <w:tcW w:w="640" w:type="dxa"/>
            <w:tcBorders>
              <w:top w:val="single" w:sz="12" w:space="0" w:color="auto"/>
              <w:left w:val="single" w:sz="12" w:space="0" w:color="auto"/>
              <w:bottom w:val="single" w:sz="12" w:space="0" w:color="auto"/>
              <w:right w:val="single" w:sz="12" w:space="0" w:color="auto"/>
            </w:tcBorders>
          </w:tcPr>
          <w:p w14:paraId="6F7A8B0C"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single" w:sz="12" w:space="0" w:color="auto"/>
              <w:left w:val="single" w:sz="12" w:space="0" w:color="auto"/>
              <w:bottom w:val="single" w:sz="12" w:space="0" w:color="auto"/>
              <w:right w:val="single" w:sz="12" w:space="0" w:color="auto"/>
            </w:tcBorders>
          </w:tcPr>
          <w:p w14:paraId="4B354352"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64734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8BDDAF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6C28FF" w14:textId="77777777" w:rsidR="00DA6F0B" w:rsidRDefault="00DA6F0B">
            <w:pPr>
              <w:autoSpaceDE w:val="0"/>
              <w:autoSpaceDN w:val="0"/>
              <w:adjustRightInd w:val="0"/>
              <w:rPr>
                <w:rFonts w:ascii="Arial Narrow" w:hAnsi="Arial Narrow" w:cs="Arial Narrow"/>
                <w:b/>
                <w:bCs/>
                <w:color w:val="000000"/>
                <w:sz w:val="20"/>
                <w:szCs w:val="20"/>
                <w:vertAlign w:val="superscript"/>
              </w:rPr>
            </w:pPr>
            <w:r>
              <w:rPr>
                <w:b/>
                <w:sz w:val="20"/>
                <w:lang w:bidi="fr-CA" w:val="fr-CA"/>
                <w:rFonts w:ascii="gadugi" w:hAnsi="gadugi" w:eastAsia="gadugi" w:cs="gadugi" w:hint="gadugi"/>
              </w:rPr>
              <w:t xml:space="preserve">TOTAL – Exploitation et maintenance</w:t>
            </w:r>
          </w:p>
        </w:tc>
        <w:tc>
          <w:tcPr>
            <w:tcW w:w="1843" w:type="dxa"/>
            <w:tcBorders>
              <w:top w:val="single" w:sz="12" w:space="0" w:color="auto"/>
              <w:left w:val="single" w:sz="12" w:space="0" w:color="auto"/>
              <w:bottom w:val="single" w:sz="12" w:space="0" w:color="auto"/>
              <w:right w:val="single" w:sz="12" w:space="0" w:color="auto"/>
            </w:tcBorders>
          </w:tcPr>
          <w:p w14:paraId="77C0C120"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fr-CA" w:val="fr-CA"/>
                <w:rFonts w:ascii="gadugi" w:hAnsi="gadugi" w:eastAsia="gadugi" w:cs="gadugi" w:hint="gadugi"/>
              </w:rPr>
              <w:t xml:space="preserve">          </w:t>
            </w:r>
            <w:r>
              <w:rPr>
                <w:sz w:val="20"/>
                <w:lang w:bidi="fr-CA" w:val="fr-CA"/>
                <w:rFonts w:ascii="gadugi" w:hAnsi="gadugi" w:eastAsia="gadugi" w:cs="gadugi" w:hint="gadugi"/>
              </w:rPr>
              <w:t xml:space="preserve">345 000</w:t>
            </w:r>
            <w:r>
              <w:rPr>
                <w:b/>
                <w:sz w:val="20"/>
                <w:lang w:bidi="fr-CA" w:val="fr-CA"/>
                <w:rFonts w:ascii="gadugi" w:hAnsi="gadugi" w:eastAsia="gadugi" w:cs="gadugi" w:hint="gadugi"/>
              </w:rPr>
              <w:t xml:space="preserve"> </w:t>
            </w:r>
          </w:p>
        </w:tc>
      </w:tr>
    </w:tbl>
    <w:p xmlns:w="http://schemas.openxmlformats.org/wordprocessingml/2006/main" w14:paraId="024FB37B" w14:textId="77777777" w:rsidR="00EB0442" w:rsidRPr="00AB00FE" w:rsidRDefault="00EB0442" w:rsidP="00BE498B">
      <w:pPr>
        <w:spacing w:line="360" w:lineRule="auto"/>
        <w:jc w:val="both"/>
        <w:rPr>
          <w:rFonts w:ascii="Arial" w:eastAsia="Arial Unicode MS" w:hAnsi="Arial" w:cs="Arial"/>
        </w:rPr>
      </w:pPr>
    </w:p>
    <w:p xmlns:w="http://schemas.openxmlformats.org/wordprocessingml/2006/main" w14:paraId="10261A48" w14:textId="77777777" w:rsidR="008109E5" w:rsidRPr="00AB00FE" w:rsidRDefault="008109E5">
      <w:pPr>
        <w:rPr>
          <w:rFonts w:ascii="Arial" w:eastAsia="Arial Unicode MS" w:hAnsi="Arial" w:cs="Arial"/>
        </w:rPr>
      </w:pPr>
    </w:p>
    <w:p xmlns:w="http://schemas.openxmlformats.org/wordprocessingml/2006/main" w14:paraId="7820AADB" w14:textId="0611FD50" w:rsidR="00EB35BF" w:rsidRDefault="00EB35BF">
      <w:pPr>
        <w:rPr>
          <w:rFonts w:ascii="Arial" w:eastAsia="Arial Unicode MS" w:hAnsi="Arial" w:cs="Arial"/>
        </w:rPr>
      </w:pPr>
      <w:r>
        <w:rPr>
          <w:lang w:bidi="fr-CA" w:val="fr-CA"/>
          <w:rFonts w:ascii="gadugi" w:hAnsi="gadugi" w:eastAsia="gadugi" w:cs="gadugi" w:hint="gadugi"/>
        </w:rPr>
        <w:br w:type="page"/>
      </w:r>
    </w:p>
    <w:p xmlns:w="http://schemas.openxmlformats.org/wordprocessingml/2006/main" w14:paraId="7B2FAC91" w14:textId="77777777" w:rsidR="00677163" w:rsidRPr="00AB00FE" w:rsidRDefault="00677163" w:rsidP="00957BB7">
      <w:pPr>
        <w:rPr>
          <w:rFonts w:ascii="Arial" w:eastAsia="Arial Unicode MS" w:hAnsi="Arial" w:cs="Arial"/>
        </w:rPr>
      </w:pPr>
    </w:p>
    <w:p xmlns:w="http://schemas.openxmlformats.org/wordprocessingml/2006/main" w14:paraId="5B0DD1FF" w14:textId="7D25E788"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sidRPr="00AB00FE">
        <w:rPr>
          <w:b/>
          <w:u w:val="single"/>
          <w:lang w:bidi="fr-CA" w:val="fr-CA"/>
          <w:rFonts w:ascii="gadugi" w:hAnsi="gadugi" w:eastAsia="gadugi" w:cs="gadugi" w:hint="gadugi"/>
        </w:rPr>
        <w:t xml:space="preserve">SOMMAIRE DES RECOMMANDATIONS DE 2023 :</w:t>
      </w:r>
    </w:p>
    <w:p xmlns:w="http://schemas.openxmlformats.org/wordprocessingml/2006/main" w14:paraId="3C3E1B73" w14:textId="77777777" w:rsidR="00B73BD7" w:rsidRPr="00AB00FE" w:rsidRDefault="00B73BD7" w:rsidP="00BE498B">
      <w:pPr>
        <w:spacing w:line="360" w:lineRule="auto"/>
        <w:jc w:val="both"/>
        <w:rPr>
          <w:rFonts w:ascii="Arial" w:hAnsi="Arial" w:cs="Arial"/>
          <w:noProof/>
        </w:rPr>
      </w:pPr>
    </w:p>
    <w:p xmlns:w="http://schemas.openxmlformats.org/wordprocessingml/2006/main" w14:paraId="35AFCF43" w14:textId="136F3BCA" w:rsidR="007B528A" w:rsidRPr="00AB00FE" w:rsidRDefault="00B73BD7" w:rsidP="00EE6B03">
      <w:pPr>
        <w:spacing w:line="360" w:lineRule="auto"/>
        <w:jc w:val="both"/>
        <w:rPr>
          <w:rFonts w:ascii="Arial" w:hAnsi="Arial" w:cs="Arial"/>
        </w:rPr>
      </w:pPr>
      <w:r w:rsidRPr="00AB00FE">
        <w:rPr>
          <w:lang w:bidi="fr-CA" w:val="fr-CA"/>
          <w:rFonts w:ascii="gadugi" w:hAnsi="gadugi" w:eastAsia="gadugi" w:cs="gadugi" w:hint="gadugi"/>
        </w:rPr>
        <w:t xml:space="preserve">Les recommandations suivantes ont été formulées concernant les tarifs visés par l’application des dispositions suivantes :</w:t>
      </w:r>
    </w:p>
    <w:p xmlns:w="http://schemas.openxmlformats.org/wordprocessingml/2006/main" w14:paraId="2796045B" w14:textId="77777777" w:rsidR="00D82A00" w:rsidRPr="00AB00FE" w:rsidRDefault="00D82A00" w:rsidP="00EE6B03">
      <w:pPr>
        <w:spacing w:line="360" w:lineRule="auto"/>
        <w:jc w:val="both"/>
        <w:rPr>
          <w:rFonts w:ascii="Arial" w:hAnsi="Arial" w:cs="Arial"/>
          <w:noProof/>
          <w:lang w:eastAsia="en-CA"/>
        </w:rPr>
      </w:pPr>
      <w:r w:rsidRPr="00AB00FE">
        <w:rPr>
          <w:noProof/>
          <w:lang w:bidi="fr-CA" w:val="fr-CA"/>
          <w:rFonts w:ascii="gadugi" w:hAnsi="gadugi" w:eastAsia="gadugi" w:cs="gadugi" w:hint="gadugi"/>
        </w:rPr>
        <w:t xml:space="preserve">Selon l’article 13 (1) de la Loi : Le Conseil d’examen remet au ministre responsable un rapport dans lequel il formule l’une des recommandations suivantes : </w:t>
      </w:r>
    </w:p>
    <w:p xmlns:w="http://schemas.openxmlformats.org/wordprocessingml/2006/main" w14:paraId="4131DB52"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noProof/>
          <w:lang w:bidi="fr-CA" w:val="fr-CA"/>
          <w:rFonts w:ascii="gadugi" w:hAnsi="gadugi" w:eastAsia="gadugi" w:cs="gadugi" w:hint="gadugi"/>
        </w:rPr>
        <w:t xml:space="preserve">Que le taux ou tarif proposé soit approuvé;</w:t>
      </w:r>
    </w:p>
    <w:p xmlns:w="http://schemas.openxmlformats.org/wordprocessingml/2006/main" w14:paraId="30B79E79"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noProof/>
          <w:lang w:bidi="fr-CA" w:val="fr-CA"/>
          <w:rFonts w:ascii="gadugi" w:hAnsi="gadugi" w:eastAsia="gadugi" w:cs="gadugi" w:hint="gadugi"/>
        </w:rPr>
        <w:t xml:space="preserve">Que le taux ou tarif proposé ne soit pas approuvé;</w:t>
      </w:r>
    </w:p>
    <w:p xmlns:w="http://schemas.openxmlformats.org/wordprocessingml/2006/main" w14:paraId="73D83194" w14:textId="433E798A" w:rsidR="00381DC7" w:rsidRPr="00EE6B03" w:rsidRDefault="00D82A00" w:rsidP="00EE6B03">
      <w:pPr>
        <w:numPr>
          <w:ilvl w:val="0"/>
          <w:numId w:val="14"/>
        </w:numPr>
        <w:spacing w:line="360" w:lineRule="auto"/>
        <w:jc w:val="both"/>
        <w:rPr>
          <w:rFonts w:ascii="Arial" w:hAnsi="Arial" w:cs="Arial"/>
          <w:noProof/>
          <w:lang w:eastAsia="en-CA"/>
        </w:rPr>
      </w:pPr>
      <w:r w:rsidRPr="00381DC7">
        <w:rPr>
          <w:noProof/>
          <w:lang w:bidi="fr-CA" w:val="fr-CA"/>
          <w:rFonts w:ascii="gadugi" w:hAnsi="gadugi" w:eastAsia="gadugi" w:cs="gadugi" w:hint="gadugi"/>
        </w:rPr>
        <w:t xml:space="preserve">Qu’un autre taux ou tarif, qu’il précise dans son rapport, soit adopté.</w:t>
      </w:r>
    </w:p>
    <w:p xmlns:w="http://schemas.openxmlformats.org/wordprocessingml/2006/main" w14:paraId="71241695" w14:textId="77777777" w:rsidR="00381DC7" w:rsidRPr="00381DC7" w:rsidRDefault="00381DC7" w:rsidP="00EE6B03">
      <w:pPr>
        <w:autoSpaceDE w:val="0"/>
        <w:autoSpaceDN w:val="0"/>
        <w:adjustRightInd w:val="0"/>
        <w:jc w:val="both"/>
        <w:rPr>
          <w:rFonts w:ascii="Arial" w:hAnsi="Arial" w:cs="Arial"/>
          <w:color w:val="000000"/>
        </w:rPr>
      </w:pPr>
    </w:p>
    <w:p xmlns:w="http://schemas.openxmlformats.org/wordprocessingml/2006/main" w14:paraId="4D9604CE" w14:textId="63C5018E" w:rsidR="00381DC7" w:rsidRPr="00381DC7" w:rsidRDefault="00381DC7" w:rsidP="00EE6B03">
      <w:pPr>
        <w:jc w:val="both"/>
        <w:rPr>
          <w:bCs/>
          <w:noProof/>
          <w:highlight w:val="yellow"/>
          <w:u w:val="single"/>
          <w:lang w:eastAsia="en-CA"/>
        </w:rPr>
      </w:pPr>
      <w:r w:rsidRPr="00381DC7">
        <w:rPr>
          <w:u w:val="single"/>
          <w:lang w:bidi="fr-CA" w:val="fr-CA"/>
          <w:rFonts w:ascii="gadugi" w:hAnsi="gadugi" w:eastAsia="gadugi" w:cs="gadugi" w:hint="gadugi"/>
        </w:rPr>
        <w:t xml:space="preserve">Rapport 2023-01 Demande de révision du programme de facturation nette.</w:t>
      </w:r>
    </w:p>
    <w:p xmlns:w="http://schemas.openxmlformats.org/wordprocessingml/2006/main" w14:paraId="212F4256" w14:textId="77777777" w:rsidR="00381DC7" w:rsidRPr="00381DC7" w:rsidRDefault="00381DC7" w:rsidP="00EE6B03">
      <w:pPr>
        <w:jc w:val="both"/>
        <w:rPr>
          <w:bCs/>
          <w:noProof/>
          <w:highlight w:val="yellow"/>
          <w:lang w:eastAsia="en-CA"/>
        </w:rPr>
      </w:pPr>
    </w:p>
    <w:p xmlns:w="http://schemas.openxmlformats.org/wordprocessingml/2006/main" w14:paraId="5AB89B6F" w14:textId="77777777" w:rsidR="00381DC7" w:rsidRPr="00AB00FE" w:rsidRDefault="00381DC7" w:rsidP="00EE6B03">
      <w:pPr>
        <w:pStyle w:val="ListParagraph"/>
        <w:widowControl w:val="0"/>
        <w:numPr>
          <w:ilvl w:val="0"/>
          <w:numId w:val="25"/>
        </w:numPr>
        <w:autoSpaceDE w:val="0"/>
        <w:autoSpaceDN w:val="0"/>
        <w:spacing w:after="120" w:line="360" w:lineRule="auto"/>
        <w:jc w:val="both"/>
        <w:rPr>
          <w:rFonts w:ascii="Arial" w:hAnsi="Arial" w:cs="Arial"/>
        </w:rPr>
      </w:pPr>
      <w:r w:rsidRPr="00AB00FE">
        <w:rPr>
          <w:lang w:bidi="fr-CA" w:val="fr-CA"/>
          <w:rFonts w:ascii="gadugi" w:hAnsi="gadugi" w:eastAsia="gadugi" w:cs="gadugi" w:hint="gadugi"/>
        </w:rPr>
        <w:t xml:space="preserve">Conformément aux éléments susmentionnés, voici les recommandations du CETES : </w:t>
      </w:r>
    </w:p>
    <w:p xmlns:w="http://schemas.openxmlformats.org/wordprocessingml/2006/main" w14:paraId="42E29613" w14:textId="77777777" w:rsidR="00EE6B03" w:rsidRPr="00EE6B03" w:rsidRDefault="00EE6B03" w:rsidP="00EE6B03">
      <w:pPr>
        <w:autoSpaceDE w:val="0"/>
        <w:autoSpaceDN w:val="0"/>
        <w:adjustRightInd w:val="0"/>
        <w:jc w:val="both"/>
        <w:rPr>
          <w:rFonts w:ascii="Arial" w:hAnsi="Arial" w:cs="Arial"/>
          <w:color w:val="000000"/>
        </w:rPr>
      </w:pPr>
      <w:r w:rsidRPr="00EE6B03">
        <w:rPr>
          <w:b/>
          <w:lang w:bidi="fr-CA" w:val="fr-CA"/>
          <w:rFonts w:ascii="gadugi" w:hAnsi="gadugi" w:eastAsia="gadugi" w:cs="gadugi" w:hint="gadugi"/>
        </w:rPr>
        <w:t xml:space="preserve">Révisions du programme de facturation nette</w:t>
      </w:r>
    </w:p>
    <w:p xmlns:w="http://schemas.openxmlformats.org/wordprocessingml/2006/main" w14:paraId="36FA7DD4" w14:textId="77777777" w:rsidR="00EE6B03" w:rsidRDefault="00EE6B03" w:rsidP="00FE1257">
      <w:pPr>
        <w:pStyle w:val="ListParagraph"/>
        <w:widowControl w:val="0"/>
        <w:numPr>
          <w:ilvl w:val="0"/>
          <w:numId w:val="25"/>
        </w:numPr>
        <w:autoSpaceDE w:val="0"/>
        <w:autoSpaceDN w:val="0"/>
        <w:spacing w:after="120" w:line="360" w:lineRule="auto"/>
        <w:jc w:val="both"/>
        <w:rPr>
          <w:rFonts w:ascii="Arial" w:hAnsi="Arial" w:cs="Arial"/>
        </w:rPr>
      </w:pPr>
      <w:r w:rsidRPr="00EE6B03">
        <w:rPr>
          <w:lang w:bidi="fr-CA" w:val="fr-CA"/>
          <w:rFonts w:ascii="gadugi" w:hAnsi="gadugi" w:eastAsia="gadugi" w:cs="gadugi" w:hint="gadugi"/>
        </w:rPr>
        <w:t xml:space="preserve">Que la SÉQ révise ses conditions de service en vue d’augmenter la limite de capacité de production d’énergie renouvelable par client de 10 à 15 kW. </w:t>
      </w:r>
    </w:p>
    <w:p xmlns:w="http://schemas.openxmlformats.org/wordprocessingml/2006/main" w14:paraId="0D8F8F95" w14:textId="695CA344" w:rsidR="00EE6B03" w:rsidRDefault="00EE6B03" w:rsidP="00887B32">
      <w:pPr>
        <w:pStyle w:val="ListParagraph"/>
        <w:widowControl w:val="0"/>
        <w:numPr>
          <w:ilvl w:val="0"/>
          <w:numId w:val="25"/>
        </w:numPr>
        <w:autoSpaceDE w:val="0"/>
        <w:autoSpaceDN w:val="0"/>
        <w:spacing w:after="120" w:line="360" w:lineRule="auto"/>
        <w:jc w:val="both"/>
        <w:rPr>
          <w:rFonts w:ascii="Arial" w:hAnsi="Arial" w:cs="Arial"/>
        </w:rPr>
      </w:pPr>
      <w:r w:rsidRPr="00EE6B03">
        <w:rPr>
          <w:lang w:bidi="fr-CA" w:val="fr-CA"/>
          <w:rFonts w:ascii="gadugi" w:hAnsi="gadugi" w:eastAsia="gadugi" w:cs="gadugi" w:hint="gadugi"/>
        </w:rPr>
        <w:t xml:space="preserve">Que la SÉQ modifie ses conditions de service pour permettre la présence de deux comptes municipaux par collectivité au lieu d’un, dans le cadre du PFN. </w:t>
      </w:r>
    </w:p>
    <w:p xmlns:w="http://schemas.openxmlformats.org/wordprocessingml/2006/main" w14:paraId="74BA0A39" w14:textId="77777777" w:rsidR="00EE6B03" w:rsidRDefault="00EE6B03" w:rsidP="00742C63">
      <w:pPr>
        <w:pStyle w:val="ListParagraph"/>
        <w:widowControl w:val="0"/>
        <w:numPr>
          <w:ilvl w:val="0"/>
          <w:numId w:val="25"/>
        </w:numPr>
        <w:autoSpaceDE w:val="0"/>
        <w:autoSpaceDN w:val="0"/>
        <w:spacing w:after="120" w:line="360" w:lineRule="auto"/>
        <w:jc w:val="both"/>
        <w:rPr>
          <w:rFonts w:ascii="Arial" w:hAnsi="Arial" w:cs="Arial"/>
        </w:rPr>
      </w:pPr>
      <w:r w:rsidRPr="00EE6B03">
        <w:rPr>
          <w:lang w:bidi="fr-CA" w:val="fr-CA"/>
          <w:rFonts w:ascii="gadugi" w:hAnsi="gadugi" w:eastAsia="gadugi" w:cs="gadugi" w:hint="gadugi"/>
        </w:rPr>
        <w:t xml:space="preserve">Que la SÉQ révise ses conditions de service pour renoncer à la date de réinitialisation concernant la production excédentaire d’électricité pour l’exercice financier 2022-2023 uniquement ou la supprime. </w:t>
      </w:r>
    </w:p>
    <w:p xmlns:w="http://schemas.openxmlformats.org/wordprocessingml/2006/main" w14:paraId="7607C990" w14:textId="77777777" w:rsid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lang w:bidi="fr-CA" w:val="fr-CA"/>
          <w:rFonts w:ascii="gadugi" w:hAnsi="gadugi" w:eastAsia="gadugi" w:cs="gadugi" w:hint="gadugi"/>
        </w:rPr>
        <w:t xml:space="preserve">Que la SÉQ envisage de modifier la date de réinitialisation au 31 décembre/janvier, comme l’ont suggéré les clients.</w:t>
      </w:r>
    </w:p>
    <w:p xmlns:w="http://schemas.openxmlformats.org/wordprocessingml/2006/main" w14:paraId="4EB0A8C9" w14:textId="59BB004F" w:rsidR="00EE6B03" w:rsidRP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lang w:bidi="fr-CA" w:val="fr-CA"/>
          <w:rFonts w:ascii="gadugi" w:hAnsi="gadugi" w:eastAsia="gadugi" w:cs="gadugi" w:hint="gadugi"/>
        </w:rPr>
        <w:t xml:space="preserve">Que la SÉQ soit tenue d’utiliser une mesure de suivi et de déclaration des pertes de revenus nets en tant que pourcentage du rendement approuvé, plutôt que des besoins en revenus approuvés.</w:t>
      </w:r>
    </w:p>
    <w:p xmlns:w="http://schemas.openxmlformats.org/wordprocessingml/2006/main" w14:paraId="67FC8217" w14:textId="77777777" w:rsidR="00EE6B03" w:rsidRPr="00EE6B03" w:rsidRDefault="00EE6B03" w:rsidP="00EE6B03">
      <w:pPr>
        <w:autoSpaceDE w:val="0"/>
        <w:autoSpaceDN w:val="0"/>
        <w:adjustRightInd w:val="0"/>
        <w:jc w:val="both"/>
        <w:rPr>
          <w:rFonts w:ascii="Arial" w:hAnsi="Arial" w:cs="Arial"/>
          <w:color w:val="000000"/>
        </w:rPr>
      </w:pPr>
      <w:r w:rsidRPr="00EE6B03">
        <w:rPr>
          <w:b/>
          <w:lang w:bidi="fr-CA" w:val="fr-CA"/>
          <w:rFonts w:ascii="gadugi" w:hAnsi="gadugi" w:eastAsia="gadugi" w:cs="gadugi" w:hint="gadugi"/>
        </w:rPr>
        <w:t xml:space="preserve">Recommandations générales </w:t>
      </w:r>
    </w:p>
    <w:p xmlns:w="http://schemas.openxmlformats.org/wordprocessingml/2006/main" w14:paraId="67359B79" w14:textId="77777777" w:rsidR="00EE6B03" w:rsidRDefault="00EE6B03" w:rsidP="00B12C42">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lang w:bidi="fr-CA" w:val="fr-CA"/>
          <w:rFonts w:ascii="gadugi" w:hAnsi="gadugi" w:eastAsia="gadugi" w:cs="gadugi" w:hint="gadugi"/>
        </w:rPr>
        <w:t xml:space="preserve">Que la SÉQ soit tenue de commencer à corriger les faibles ratios de CCR pour les frais fixes. Le CETES a recommandé dans la RMTG de 2022-2023 que la SÉQ fasse au moins un tiers du chemin vers la couverture complète des coûts par les revenus quant aux frais de demande et aux tarifs des clients. Le CETES recommande à nouveau d’ordonner à la SÉQ de déposer une demande (phase 2 de la RMTG, tarifs uniquement) en temps opportun pour amorcer ces changements nécessaires. Le CETES estime que la correction recommandée devrait être relativement facile à réaliser, car la SÉQ dispose déjà des informations dans la RMTG de 2022-2023 et dans les réponses de la SÉQ aux demandes d’informations dans le cadre de cette procédure.</w:t>
      </w:r>
    </w:p>
    <w:p xmlns:w="http://schemas.openxmlformats.org/wordprocessingml/2006/main" w14:paraId="098F3BCD" w14:textId="6E7CFC00" w:rsidR="008109E5" w:rsidRPr="000E7906" w:rsidRDefault="00EE6B03" w:rsidP="008109E5">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lang w:bidi="fr-CA" w:val="fr-CA"/>
          <w:rFonts w:ascii="gadugi" w:hAnsi="gadugi" w:eastAsia="gadugi" w:cs="gadugi" w:hint="gadugi"/>
        </w:rPr>
        <w:t xml:space="preserve">Que la SÉQ soit tenue de fournir davantage d’informations sur un niveau de service standard relatif à la connexion des projets du PFN dans sa prochaine RMTG ou dans sa prochaine demande liée au PFN.</w:t>
      </w:r>
    </w:p>
    <w:p xmlns:w="http://schemas.openxmlformats.org/wordprocessingml/2006/main" w14:paraId="00A43CD3" w14:textId="7DC10DFE" w:rsidR="00381DC7" w:rsidRPr="00381DC7" w:rsidRDefault="00381DC7" w:rsidP="00381DC7">
      <w:pPr>
        <w:rPr>
          <w:bCs/>
          <w:noProof/>
          <w:highlight w:val="yellow"/>
          <w:lang w:eastAsia="en-CA"/>
        </w:rPr>
      </w:pPr>
    </w:p>
    <w:p xmlns:w="http://schemas.openxmlformats.org/wordprocessingml/2006/main" w14:paraId="3811760C" w14:textId="7DC6D5C0" w:rsidR="00381DC7" w:rsidRPr="00381DC7" w:rsidRDefault="00381DC7" w:rsidP="00381DC7">
      <w:pPr>
        <w:rPr>
          <w:rFonts w:ascii="Arial" w:hAnsi="Arial" w:cs="Arial"/>
          <w:noProof/>
          <w:u w:val="single"/>
          <w:lang w:eastAsia="en-CA"/>
        </w:rPr>
      </w:pPr>
      <w:r w:rsidRPr="00381DC7">
        <w:rPr>
          <w:u w:val="single"/>
          <w:noProof/>
          <w:lang w:bidi="fr-CA" w:val="fr-CA"/>
          <w:rFonts w:ascii="gadugi" w:hAnsi="gadugi" w:eastAsia="gadugi" w:cs="gadugi" w:hint="gadugi"/>
        </w:rPr>
        <w:t xml:space="preserve">Rapport n</w:t>
      </w:r>
      <w:r w:rsidRPr="00381DC7">
        <w:rPr>
          <w:u w:val="single"/>
          <w:vertAlign w:val="superscript"/>
          <w:noProof/>
          <w:lang w:bidi="fr-CA" w:val="fr-CA"/>
          <w:rFonts w:ascii="gadugi" w:hAnsi="gadugi" w:eastAsia="gadugi" w:cs="gadugi" w:hint="gadugi"/>
        </w:rPr>
        <w:t xml:space="preserve">o</w:t>
      </w:r>
      <w:r w:rsidRPr="00381DC7">
        <w:rPr>
          <w:u w:val="single"/>
          <w:noProof/>
          <w:lang w:bidi="fr-CA" w:val="fr-CA"/>
          <w:rFonts w:ascii="gadugi" w:hAnsi="gadugi" w:eastAsia="gadugi" w:cs="gadugi" w:hint="gadugi"/>
        </w:rPr>
        <w:t xml:space="preserve"> 2023-02 Une demande de la Société d’énergie Qulliq pour l’approbation d’un supplément de stabilisation du cout du combustible pour la période du 1er avril 2023 au 30 septembre 2023.</w:t>
      </w:r>
    </w:p>
    <w:p xmlns:w="http://schemas.openxmlformats.org/wordprocessingml/2006/main" w14:paraId="62541099" w14:textId="77777777" w:rsidR="00381DC7" w:rsidRPr="00381DC7" w:rsidRDefault="00381DC7" w:rsidP="00381DC7">
      <w:pPr>
        <w:rPr>
          <w:rFonts w:ascii="Arial" w:hAnsi="Arial" w:cs="Arial"/>
          <w:noProof/>
          <w:u w:val="single"/>
          <w:lang w:eastAsia="en-CA"/>
        </w:rPr>
      </w:pPr>
    </w:p>
    <w:p xmlns:w="http://schemas.openxmlformats.org/wordprocessingml/2006/main" w14:paraId="46931FCE" w14:textId="77777777" w:rsidR="00381DC7" w:rsidRPr="00381DC7" w:rsidRDefault="00381DC7" w:rsidP="00381DC7">
      <w:pPr>
        <w:pStyle w:val="ListParagraph"/>
        <w:widowControl w:val="0"/>
        <w:numPr>
          <w:ilvl w:val="0"/>
          <w:numId w:val="25"/>
        </w:numPr>
        <w:autoSpaceDE w:val="0"/>
        <w:autoSpaceDN w:val="0"/>
        <w:spacing w:after="120" w:line="360" w:lineRule="auto"/>
        <w:jc w:val="both"/>
        <w:rPr>
          <w:rFonts w:ascii="Arial" w:hAnsi="Arial" w:cs="Arial"/>
        </w:rPr>
      </w:pPr>
      <w:r w:rsidRPr="00381DC7">
        <w:rPr>
          <w:lang w:bidi="fr-CA" w:val="fr-CA"/>
          <w:rFonts w:ascii="gadugi" w:hAnsi="gadugi" w:eastAsia="gadugi" w:cs="gadugi" w:hint="gadugi"/>
        </w:rPr>
        <w:t xml:space="preserve">Conformément aux éléments susmentionnés, voici les recommandations du CETES : </w:t>
      </w:r>
    </w:p>
    <w:p xmlns:w="http://schemas.openxmlformats.org/wordprocessingml/2006/main" w14:paraId="1CFBCD56" w14:textId="5C620C74" w:rsidR="00381DC7" w:rsidRDefault="00EB35BF" w:rsidP="00381DC7">
      <w:pPr>
        <w:pStyle w:val="BodyText"/>
        <w:widowControl w:val="0"/>
        <w:numPr>
          <w:ilvl w:val="0"/>
          <w:numId w:val="25"/>
        </w:numPr>
        <w:autoSpaceDE w:val="0"/>
        <w:autoSpaceDN w:val="0"/>
        <w:jc w:val="left"/>
      </w:pPr>
      <w:r>
        <w:rPr>
          <w:lang w:bidi="fr-CA" w:val="fr-CA"/>
          <w:rFonts w:ascii="gadugi" w:hAnsi="gadugi" w:eastAsia="gadugi" w:cs="gadugi" w:hint="gadugi"/>
        </w:rPr>
        <w:t xml:space="preserve">Le CETES recommande l’approbation d’un taux de stabilisation du prix du combustible de 7,33 cents/kWh pour la période s’échelonnant du 1</w:t>
      </w:r>
      <w:r>
        <w:rPr>
          <w:vertAlign w:val="superscript"/>
          <w:lang w:bidi="fr-CA" w:val="fr-CA"/>
          <w:rFonts w:ascii="gadugi" w:hAnsi="gadugi" w:eastAsia="gadugi" w:cs="gadugi" w:hint="gadugi"/>
        </w:rPr>
        <w:t xml:space="preserve">er</w:t>
      </w:r>
      <w:r>
        <w:rPr>
          <w:lang w:bidi="fr-CA" w:val="fr-CA"/>
          <w:rFonts w:ascii="gadugi" w:hAnsi="gadugi" w:eastAsia="gadugi" w:cs="gadugi" w:hint="gadugi"/>
        </w:rPr>
        <w:t xml:space="preserve"> avril 2023 au 30 septembre 2023.</w:t>
      </w:r>
    </w:p>
    <w:p xmlns:w="http://schemas.openxmlformats.org/wordprocessingml/2006/main" w14:paraId="77E562DB" w14:textId="77777777" w:rsidR="00AB00FE" w:rsidRPr="00AB00FE" w:rsidRDefault="00AB00FE" w:rsidP="00AB00FE">
      <w:pPr>
        <w:pStyle w:val="BodyText"/>
        <w:kinsoku w:val="0"/>
        <w:overflowPunct w:val="0"/>
        <w:spacing w:before="5"/>
        <w:jc w:val="left"/>
        <w:rPr>
          <w:rFonts w:cs="Arial"/>
        </w:rPr>
      </w:pPr>
    </w:p>
    <w:p xmlns:w="http://schemas.openxmlformats.org/wordprocessingml/2006/main"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sidRPr="00AB00FE">
        <w:rPr>
          <w:b/>
          <w:u w:val="single"/>
          <w:lang w:bidi="fr-CA" w:val="fr-CA"/>
          <w:rFonts w:ascii="gadugi" w:hAnsi="gadugi" w:eastAsia="gadugi" w:cs="gadugi" w:hint="gadugi"/>
        </w:rPr>
        <w:t xml:space="preserve">LES RÉGULATEURS EN ÉNERGIE ET DE SERVICES PUBLICS DU CANADA (CAMPUT) ET L’ÉDUCATION</w:t>
      </w:r>
    </w:p>
    <w:p xmlns:w="http://schemas.openxmlformats.org/wordprocessingml/2006/main" w14:paraId="2D120013" w14:textId="77777777" w:rsidR="00C74AE5" w:rsidRPr="00AB00FE" w:rsidRDefault="00C74AE5" w:rsidP="00BE498B">
      <w:pPr>
        <w:spacing w:line="276" w:lineRule="auto"/>
        <w:jc w:val="both"/>
        <w:rPr>
          <w:rFonts w:ascii="Arial" w:eastAsia="Arial Unicode MS" w:hAnsi="Arial" w:cs="Arial"/>
          <w:b/>
          <w:u w:val="single"/>
        </w:rPr>
      </w:pPr>
    </w:p>
    <w:p xmlns:w="http://schemas.openxmlformats.org/wordprocessingml/2006/main" w14:paraId="2699AE79" w14:textId="47930D12" w:rsidR="00452739" w:rsidRPr="00AB00FE" w:rsidRDefault="00452739" w:rsidP="00BE498B">
      <w:pPr>
        <w:tabs>
          <w:tab w:val="left" w:pos="36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L’Association canadienne des membres des tribunaux d’utilité publique (CAMPUT) est le régulateur canadien en matière d’énergie et de services publics. Il s’agit d’une organisation financièrement indépendante sans but lucratif composée de commissions et de régies fédérales, provinciales et territoriales. Ces commissions, conseils et régies sont responsables de la règlementation en matière de services d’électricité, d’eau, de gaz et d’entreprises pipelinières pour l’ensemble du Canada. Certains membres de CAMPUT sont aussi responsables d’autres types de règlementation, comme l’assurance automobile.</w:t>
      </w:r>
    </w:p>
    <w:p xmlns:w="http://schemas.openxmlformats.org/wordprocessingml/2006/main" w14:paraId="70C71C10" w14:textId="77777777" w:rsidR="00452739" w:rsidRPr="00AB00FE" w:rsidRDefault="00452739" w:rsidP="00BE498B">
      <w:pPr>
        <w:tabs>
          <w:tab w:val="left" w:pos="360"/>
        </w:tabs>
        <w:spacing w:line="360" w:lineRule="auto"/>
        <w:jc w:val="both"/>
        <w:rPr>
          <w:rFonts w:ascii="Arial" w:eastAsia="Arial Unicode MS" w:hAnsi="Arial" w:cs="Arial"/>
        </w:rPr>
      </w:pPr>
    </w:p>
    <w:p xmlns:w="http://schemas.openxmlformats.org/wordprocessingml/2006/main" w14:paraId="218C964A" w14:textId="32B76182" w:rsidR="00A50A6C" w:rsidRPr="00AB00FE" w:rsidRDefault="00BD48E0" w:rsidP="00BE498B">
      <w:pPr>
        <w:tabs>
          <w:tab w:val="left" w:pos="36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Le CETES a poursuivi son association avec CAMPUT. Les membres de CAMPUT sont les commissions et conseils des dix provinces et des trois territoires ainsi que l’Office national de l’énergie. CAMPUT a aussi intégré des organismes quasi judiciaires à titre de membres associés comme moyen de progresser vers son objectif d’améliorer de nombreux types de règlementation au Canada. </w:t>
      </w:r>
    </w:p>
    <w:p xmlns:w="http://schemas.openxmlformats.org/wordprocessingml/2006/main" w14:paraId="296E4DC1" w14:textId="77777777" w:rsidR="00452739" w:rsidRPr="00AB00FE" w:rsidRDefault="00452739" w:rsidP="00BE498B">
      <w:pPr>
        <w:tabs>
          <w:tab w:val="left" w:pos="360"/>
        </w:tabs>
        <w:spacing w:line="360" w:lineRule="auto"/>
        <w:jc w:val="both"/>
        <w:rPr>
          <w:rFonts w:ascii="Arial" w:eastAsia="Arial Unicode MS" w:hAnsi="Arial" w:cs="Arial"/>
        </w:rPr>
      </w:pPr>
    </w:p>
    <w:p xmlns:w="http://schemas.openxmlformats.org/wordprocessingml/2006/main" w14:paraId="07A9B9C9" w14:textId="54C5E338" w:rsidR="00634213" w:rsidRPr="00AB00FE" w:rsidRDefault="00634213" w:rsidP="00BE498B">
      <w:pPr>
        <w:tabs>
          <w:tab w:val="left" w:pos="36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Les conférences régulières, les assemblées générales annuelles et les activités de formation de CAMPUT offrent aux membres du CETES des occasions inestimables de bien s’informer et d’actualiser leurs connaissances dans ce domaine si dynamique et exigeant de la règlementation de l’énergie.</w:t>
      </w:r>
    </w:p>
    <w:p xmlns:w="http://schemas.openxmlformats.org/wordprocessingml/2006/main" w14:paraId="5804E45A" w14:textId="77777777" w:rsidR="004E3168" w:rsidRPr="00AB00FE" w:rsidRDefault="004E3168" w:rsidP="00BE498B">
      <w:pPr>
        <w:tabs>
          <w:tab w:val="left" w:pos="360"/>
        </w:tabs>
        <w:spacing w:line="360" w:lineRule="auto"/>
        <w:jc w:val="both"/>
        <w:rPr>
          <w:rFonts w:ascii="Arial" w:eastAsia="Arial Unicode MS" w:hAnsi="Arial" w:cs="Arial"/>
        </w:rPr>
      </w:pPr>
    </w:p>
    <w:p xmlns:w="http://schemas.openxmlformats.org/wordprocessingml/2006/main" w14:paraId="1E1F9849" w14:textId="77777777" w:rsidR="005B0DFF" w:rsidRDefault="00634213" w:rsidP="00BE498B">
      <w:pPr>
        <w:tabs>
          <w:tab w:val="left" w:pos="36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Les membres du CETES font partie des comités de l’éducation et des affaires règlementaires de CAMPUT, auxquels ils participent activement. Dans le cadre de sa formation continue, le CETES envoie chaque année une personne pour le représenter aux divers évènements organisés par CAMPUT : Rencontres sur le thème de principaux enjeux règlementaires, en janvier; conférence internationale dans une province ou un territoire, en mai; assemblée générale annuelle. </w:t>
      </w:r>
    </w:p>
    <w:p xmlns:w="http://schemas.openxmlformats.org/wordprocessingml/2006/main" w14:paraId="2F9087BB" w14:textId="4BF8AD5D" w:rsidR="00C672F2" w:rsidRPr="00AB00FE" w:rsidRDefault="00C672F2" w:rsidP="00BE498B">
      <w:pPr>
        <w:tabs>
          <w:tab w:val="left" w:pos="360"/>
        </w:tabs>
        <w:spacing w:line="360" w:lineRule="auto"/>
        <w:jc w:val="both"/>
        <w:rPr>
          <w:rFonts w:ascii="Arial" w:eastAsia="Arial Unicode MS" w:hAnsi="Arial" w:cs="Arial"/>
        </w:rPr>
      </w:pPr>
      <w:r w:rsidRPr="00AB00FE">
        <w:rPr>
          <w:lang w:bidi="fr-CA" w:val="fr-CA"/>
          <w:rFonts w:ascii="gadugi" w:hAnsi="gadugi" w:eastAsia="gadugi" w:cs="gadugi" w:hint="gadugi"/>
        </w:rPr>
        <w:t xml:space="preserve"> </w:t>
      </w:r>
    </w:p>
    <w:p xmlns:w="http://schemas.openxmlformats.org/wordprocessingml/2006/main"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sidRPr="00AB00FE">
        <w:rPr>
          <w:lang w:bidi="fr-CA" w:val="fr-CA"/>
          <w:rFonts w:ascii="gadugi" w:hAnsi="gadugi" w:eastAsia="gadugi" w:cs="gadugi" w:hint="gadugi"/>
        </w:rPr>
        <w:t xml:space="preserve">Les rencontres de CAMPUT rassemblent des conseils membres de toutes les régions du Canada afin d’aborder les évènements et les enjeux qui touchent le domaine de la règlementation. </w:t>
      </w:r>
    </w:p>
    <w:p xmlns:w="http://schemas.openxmlformats.org/wordprocessingml/2006/main" w14:paraId="1A2D834C" w14:textId="77777777" w:rsidR="00C3427D" w:rsidRPr="00AB00FE" w:rsidRDefault="00C3427D" w:rsidP="00BE498B">
      <w:pPr>
        <w:tabs>
          <w:tab w:val="left" w:pos="360"/>
        </w:tabs>
        <w:spacing w:line="360" w:lineRule="auto"/>
        <w:jc w:val="both"/>
        <w:rPr>
          <w:rFonts w:ascii="Arial" w:eastAsia="Arial Unicode MS" w:hAnsi="Arial" w:cs="Arial"/>
        </w:rPr>
      </w:pPr>
    </w:p>
    <w:p xmlns:w="http://schemas.openxmlformats.org/wordprocessingml/2006/main" w14:paraId="4DEFC5F3" w14:textId="66952CBE" w:rsidR="00B4673A" w:rsidRPr="00AB00FE" w:rsidRDefault="00B4673A" w:rsidP="00BE498B">
      <w:pPr>
        <w:numPr>
          <w:ilvl w:val="0"/>
          <w:numId w:val="1"/>
        </w:numPr>
        <w:spacing w:line="360" w:lineRule="auto"/>
        <w:jc w:val="both"/>
        <w:rPr>
          <w:rFonts w:ascii="Arial" w:eastAsia="Arial Unicode MS" w:hAnsi="Arial" w:cs="Arial"/>
          <w:u w:val="single"/>
        </w:rPr>
      </w:pPr>
      <w:r w:rsidRPr="00AB00FE">
        <w:rPr>
          <w:b/>
          <w:u w:val="single"/>
          <w:lang w:bidi="fr-CA" w:val="fr-CA"/>
          <w:rFonts w:ascii="gadugi" w:hAnsi="gadugi" w:eastAsia="gadugi" w:cs="gadugi" w:hint="gadugi"/>
        </w:rPr>
        <w:t xml:space="preserve">PERSPECTIVES POUR 2024</w:t>
      </w:r>
    </w:p>
    <w:p xmlns:w="http://schemas.openxmlformats.org/wordprocessingml/2006/main" w14:paraId="5BC2D7DF" w14:textId="52CFBDF5" w:rsidR="00373AA0" w:rsidRPr="00A40528" w:rsidRDefault="00696AA1" w:rsidP="0085195F">
      <w:pPr>
        <w:tabs>
          <w:tab w:val="left" w:pos="360"/>
        </w:tabs>
        <w:spacing w:line="360" w:lineRule="auto"/>
        <w:jc w:val="both"/>
        <w:rPr>
          <w:rFonts w:ascii="Arial" w:eastAsia="Arial Unicode MS" w:hAnsi="Arial" w:cs="Arial"/>
        </w:rPr>
      </w:pPr>
      <w:r w:rsidRPr="00A40528">
        <w:rPr>
          <w:lang w:bidi="fr-CA" w:val="fr-CA"/>
          <w:rFonts w:ascii="gadugi" w:hAnsi="gadugi" w:eastAsia="gadugi" w:cs="gadugi" w:hint="gadugi"/>
        </w:rPr>
        <w:t xml:space="preserve">En 2024, le CETES continuera d’examiner et de formuler des recommandations concernant les demandes que pourrait lui faire parvenir le ministre responsable de la Société d’énergie Qulliq. Le CETES prépare actuellement le rapport 2024-01 Ajustement du taux de base pour le carburant, qui doit être présenté le 16 janvier 2024. Le 5 décembre 2023, le CETES a reçu une demande de la SÉQ qui sollicite l’autorisation de procéder au remplacement de génératrices (groupes électrogènes) à Kugaaruk, à Coral Harbour, à Chesterfield Inlet, à Whale Cove et à Pond Inlet. Le rapport du CETES sera remis d’ici le printemps 2024. </w:t>
      </w:r>
    </w:p>
    <w:p xmlns:w="http://schemas.openxmlformats.org/wordprocessingml/2006/main" w14:paraId="7E2E1DD7" w14:textId="5CE05EBA" w:rsidR="00E32A39" w:rsidRPr="00A40528" w:rsidRDefault="00E32A39" w:rsidP="00A40528">
      <w:pPr>
        <w:spacing w:line="360" w:lineRule="auto"/>
        <w:rPr>
          <w:rFonts w:ascii="Arial" w:eastAsia="Arial Unicode MS" w:hAnsi="Arial" w:cs="Arial"/>
        </w:rPr>
      </w:pPr>
    </w:p>
    <w:p xmlns:w="http://schemas.openxmlformats.org/wordprocessingml/2006/main" w14:paraId="4988AAF5" w14:textId="77777777" w:rsidR="00395175" w:rsidRDefault="00395175">
      <w:pPr>
        <w:rPr>
          <w:rFonts w:ascii="Arial" w:eastAsia="Arial Unicode MS" w:hAnsi="Arial" w:cs="Arial"/>
        </w:rPr>
      </w:pPr>
    </w:p>
    <w:p xmlns:w="http://schemas.openxmlformats.org/wordprocessingml/2006/main" w14:paraId="7F160A81" w14:textId="06B73DE5" w:rsidR="00EB35BF" w:rsidRDefault="00EB35BF">
      <w:pPr>
        <w:rPr>
          <w:rFonts w:ascii="Arial" w:eastAsia="Arial Unicode MS" w:hAnsi="Arial" w:cs="Arial"/>
        </w:rPr>
      </w:pPr>
      <w:r>
        <w:rPr>
          <w:lang w:bidi="fr-CA" w:val="fr-CA"/>
          <w:rFonts w:ascii="gadugi" w:hAnsi="gadugi" w:eastAsia="gadugi" w:cs="gadugi" w:hint="gadugi"/>
        </w:rPr>
        <w:br w:type="page"/>
      </w:r>
    </w:p>
    <w:p xmlns:w="http://schemas.openxmlformats.org/wordprocessingml/2006/main" w14:paraId="3ECE1E28" w14:textId="77777777" w:rsidR="009E3C80" w:rsidRPr="00AB00FE" w:rsidRDefault="009E3C80" w:rsidP="0085195F">
      <w:pPr>
        <w:rPr>
          <w:rFonts w:ascii="Arial" w:eastAsia="Arial Unicode MS" w:hAnsi="Arial" w:cs="Arial"/>
        </w:rPr>
      </w:pPr>
    </w:p>
    <w:p xmlns:w="http://schemas.openxmlformats.org/wordprocessingml/2006/main" w14:paraId="6F547DF6" w14:textId="77777777" w:rsidR="00E0379F" w:rsidRPr="00AB00FE" w:rsidRDefault="00E0379F" w:rsidP="00BE498B">
      <w:pPr>
        <w:jc w:val="both"/>
        <w:rPr>
          <w:rFonts w:ascii="Arial" w:eastAsia="Arial Unicode MS" w:hAnsi="Arial" w:cs="Arial"/>
        </w:rPr>
      </w:pPr>
    </w:p>
    <w:p xmlns:w="http://schemas.openxmlformats.org/wordprocessingml/2006/main" w14:paraId="1771394F" w14:textId="77777777" w:rsidR="00B4673A" w:rsidRPr="00AB00FE" w:rsidRDefault="00DB21D6" w:rsidP="00BE498B">
      <w:pPr>
        <w:jc w:val="both"/>
        <w:rPr>
          <w:rFonts w:ascii="Arial" w:eastAsia="Arial Unicode MS" w:hAnsi="Arial" w:cs="Arial"/>
          <w:b/>
          <w:sz w:val="28"/>
          <w:szCs w:val="28"/>
        </w:rPr>
      </w:pPr>
      <w:r w:rsidRPr="00AB00FE">
        <w:rPr>
          <w:b/>
          <w:sz w:val="28"/>
          <w:lang w:bidi="fr-CA" w:val="fr-CA"/>
          <w:rFonts w:ascii="gadugi" w:hAnsi="gadugi" w:eastAsia="gadugi" w:cs="gadugi" w:hint="gadugi"/>
        </w:rPr>
        <w:t xml:space="preserve">AU NOM DU CONSEIL D’EXAMEN DES TAUX DES ENTREPRISES DE SERVICE DU NUNAVUT</w:t>
      </w:r>
    </w:p>
    <w:p xmlns:w="http://schemas.openxmlformats.org/wordprocessingml/2006/main"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xmlns:w="http://schemas.openxmlformats.org/wordprocessingml/2006/main"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xmlns:w="http://schemas.openxmlformats.org/wordprocessingml/2006/main" w14:paraId="47610BC2" w14:textId="5F482B7F" w:rsidR="000E2A7C" w:rsidRPr="00AB00FE" w:rsidRDefault="000E2A7C" w:rsidP="00BE498B">
      <w:pPr>
        <w:tabs>
          <w:tab w:val="left" w:pos="360"/>
        </w:tabs>
        <w:spacing w:line="276" w:lineRule="auto"/>
        <w:jc w:val="both"/>
        <w:rPr>
          <w:rFonts w:ascii="Arial" w:eastAsia="Arial Unicode MS" w:hAnsi="Arial" w:cs="Arial"/>
          <w:noProof/>
          <w:sz w:val="28"/>
          <w:szCs w:val="28"/>
        </w:rPr>
      </w:pPr>
    </w:p>
    <w:p xmlns:w="http://schemas.openxmlformats.org/wordprocessingml/2006/main" w14:paraId="68D82BE3" w14:textId="27B79598" w:rsidR="000E2A7C" w:rsidRPr="00AB00FE" w:rsidRDefault="0085195F" w:rsidP="00BE498B">
      <w:pPr>
        <w:tabs>
          <w:tab w:val="left" w:pos="360"/>
        </w:tabs>
        <w:spacing w:line="276" w:lineRule="auto"/>
        <w:jc w:val="both"/>
        <w:rPr>
          <w:rFonts w:ascii="Arial" w:eastAsia="Arial Unicode MS" w:hAnsi="Arial" w:cs="Arial"/>
          <w:sz w:val="28"/>
          <w:szCs w:val="28"/>
        </w:rPr>
      </w:pPr>
      <w:r>
        <w:rPr>
          <w:noProof/>
          <w:sz w:val="28"/>
          <w:lang w:bidi="fr-CA" w:val="fr-CA"/>
          <w:rFonts w:ascii="gadugi" w:hAnsi="gadugi" w:eastAsia="gadugi" w:cs="gadugi" w:hint="gadugi"/>
        </w:rPr>
        <w:drawing>
          <wp:inline xmlns:wp="http://schemas.openxmlformats.org/drawingml/2006/wordprocessingDrawing" distT="0" distB="0" distL="0" distR="0" wp14:anchorId="48F2B10D" wp14:editId="21751879">
            <wp:extent cx="2286000" cy="635000"/>
            <wp:effectExtent l="0" t="0" r="0" b="0"/>
            <wp:docPr id="22668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3775" name="Picture 226683775"/>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xmlns:w="http://schemas.openxmlformats.org/wordprocessingml/2006/main"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u w:val="single"/>
          <w:sz w:val="28"/>
          <w:lang w:bidi="fr-CA" w:val="fr-CA"/>
          <w:rFonts w:ascii="gadugi" w:hAnsi="gadugi" w:eastAsia="gadugi" w:cs="gadugi" w:hint="gadugi"/>
        </w:rPr>
        <w:t xml:space="preserve">______________________</w:t>
      </w:r>
    </w:p>
    <w:p xmlns:w="http://schemas.openxmlformats.org/wordprocessingml/2006/main" w14:paraId="2563C240" w14:textId="0F08F5B8"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sidRPr="00AB00FE">
        <w:rPr>
          <w:b/>
          <w:sz w:val="28"/>
          <w:lang w:bidi="fr-CA" w:val="fr-CA"/>
          <w:rFonts w:ascii="gadugi" w:hAnsi="gadugi" w:eastAsia="gadugi" w:cs="gadugi" w:hint="gadugi"/>
        </w:rPr>
        <w:t xml:space="preserve">DATÉ du 7 décembre 2023</w:t>
      </w:r>
    </w:p>
    <w:p xmlns:w="http://schemas.openxmlformats.org/wordprocessingml/2006/main" w14:paraId="7F1FD761" w14:textId="150B723C" w:rsidR="003D5D09" w:rsidRPr="00AB00FE" w:rsidRDefault="00EE6B03" w:rsidP="00BE498B">
      <w:pPr>
        <w:tabs>
          <w:tab w:val="left" w:pos="-3060"/>
          <w:tab w:val="left" w:pos="360"/>
        </w:tabs>
        <w:spacing w:line="276" w:lineRule="auto"/>
        <w:jc w:val="both"/>
        <w:rPr>
          <w:rFonts w:ascii="Arial" w:eastAsia="Arial Unicode MS" w:hAnsi="Arial" w:cs="Arial"/>
          <w:b/>
          <w:sz w:val="28"/>
          <w:szCs w:val="28"/>
        </w:rPr>
      </w:pPr>
      <w:r>
        <w:rPr>
          <w:b/>
          <w:sz w:val="28"/>
          <w:lang w:bidi="fr-CA" w:val="fr-CA"/>
          <w:rFonts w:ascii="gadugi" w:hAnsi="gadugi" w:eastAsia="gadugi" w:cs="gadugi" w:hint="gadugi"/>
        </w:rPr>
        <w:t xml:space="preserve">Graham Lock, président intérimaire</w:t>
      </w:r>
    </w:p>
    <w:sectPr xmlns:w="http://schemas.openxmlformats.org/wordprocessingml/2006/main" w:rsidR="003D5D09" w:rsidRPr="00AB00FE" w:rsidSect="00E761B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89BC" w14:textId="77777777" w:rsidR="0058350C" w:rsidRDefault="0058350C">
      <w:r>
        <w:separator/>
      </w:r>
    </w:p>
  </w:endnote>
  <w:endnote w:type="continuationSeparator" w:id="0">
    <w:p w14:paraId="689C0B64" w14:textId="77777777" w:rsidR="0058350C" w:rsidRDefault="005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oadway">
    <w:panose1 w:val="04040905080002020502"/>
    <w:charset w:val="00"/>
    <w:family w:val="decorative"/>
    <w:pitch w:val="variable"/>
    <w:sig w:usb0="00000003" w:usb1="00000000" w:usb2="00000000" w:usb3="00000000" w:csb0="00000001"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240EBAB" w14:textId="77777777" w:rsidR="001368A1" w:rsidRDefault="001368A1">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1786C3D8" w:rsidR="0028301E" w:rsidRPr="006E2E14" w:rsidRDefault="00DB21D6" w:rsidP="00F33DD7">
    <w:pPr>
      <w:pStyle w:val="Header"/>
      <w:jc w:val="center"/>
      <w:rPr>
        <w:rFonts w:ascii="Broadway" w:hAnsi="Broadway" w:cs="Arial"/>
      </w:rPr>
    </w:pPr>
    <w:r w:rsidRPr="006E2E14">
      <w:rPr>
        <w:lang w:bidi="fr-CA" w:val="fr-CA"/>
        <w:rFonts w:ascii="gadugi" w:hAnsi="gadugi" w:eastAsia="gadugi" w:cs="gadugi" w:hint="gadugi"/>
      </w:rPr>
      <w:t xml:space="preserve">Rapport annuel 2023 du Conseil d’examen des taux des entreprises de service du Nunavut</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sidRPr="006E2E14">
      <w:rPr>
        <w:color w:val="7F7F7F" w:themeColor="background1" w:themeShade="7F"/>
        <w:spacing w:val="60"/>
        <w:lang w:bidi="fr-CA" w:val="fr-CA"/>
        <w:rFonts w:ascii="gadugi" w:hAnsi="gadugi" w:eastAsia="gadugi" w:cs="gadugi" w:hint="gadugi"/>
      </w:rPr>
      <w:t xml:space="preserve">Page </w:t>
    </w:r>
    <w:r w:rsidRPr="006E2E14">
      <w:rPr>
        <w:lang w:bidi="fr-CA" w:val="fr-CA"/>
        <w:rFonts w:ascii="gadugi" w:hAnsi="gadugi" w:eastAsia="gadugi" w:cs="gadugi" w:hint="gadugi"/>
      </w:rPr>
      <w:fldChar w:fldCharType="begin"/>
    </w:r>
    <w:r w:rsidRPr="006E2E14">
      <w:rPr>
        <w:lang w:bidi="fr-CA" w:val="fr-CA"/>
        <w:rFonts w:ascii="gadugi" w:hAnsi="gadugi" w:eastAsia="gadugi" w:cs="gadugi" w:hint="gadugi"/>
      </w:rPr>
      <w:instrText xml:space="preserve"> PAGE   \* MERGEFORMAT </w:instrText>
    </w:r>
    <w:r w:rsidRPr="006E2E14">
      <w:rPr>
        <w:lang w:bidi="fr-CA" w:val="fr-CA"/>
        <w:rFonts w:ascii="gadugi" w:hAnsi="gadugi" w:eastAsia="gadugi" w:cs="gadugi" w:hint="gadugi"/>
      </w:rPr>
      <w:fldChar w:fldCharType="separate"/>
    </w:r>
    <w:r w:rsidR="001164A3" w:rsidRPr="001164A3">
      <w:rPr>
        <w:b/>
        <w:noProof/>
        <w:lang w:bidi="fr-CA" w:val="fr-CA"/>
        <w:rFonts w:ascii="gadugi" w:hAnsi="gadugi" w:eastAsia="gadugi" w:cs="gadugi" w:hint="gadugi"/>
      </w:rPr>
      <w:t>4</w:t>
    </w:r>
    <w:r w:rsidRPr="006E2E14">
      <w:rPr>
        <w:lang w:bidi="fr-CA" w:val="fr-CA"/>
        <w:rFonts w:ascii="gadugi" w:hAnsi="gadugi" w:eastAsia="gadugi" w:cs="gadugi" w:hint="gadugi"/>
      </w:rPr>
      <w:fldChar w:fldCharType="end"/>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0F52EDB" w14:textId="77777777" w:rsidR="001368A1" w:rsidRDefault="0013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4984" w14:textId="77777777" w:rsidR="0058350C" w:rsidRDefault="0058350C">
      <w:r>
        <w:separator/>
      </w:r>
    </w:p>
  </w:footnote>
  <w:footnote w:type="continuationSeparator" w:id="0">
    <w:p w14:paraId="66379444" w14:textId="77777777" w:rsidR="0058350C" w:rsidRDefault="0058350C">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780F858" w14:textId="40CC0EA1" w:rsidR="001368A1" w:rsidRDefault="001368A1">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3C67A48" w14:textId="6F5A090F" w:rsidR="0028301E" w:rsidRDefault="0028301E" w:rsidP="00944242">
    <w:pPr>
      <w:pStyle w:val="Header"/>
      <w:jc w:val="center"/>
    </w:pPr>
    <w:r>
      <w:rPr>
        <w:noProof/>
        <w:lang w:bidi="fr-CA" w:val="fr-CA"/>
        <w:rFonts w:ascii="gadugi" w:hAnsi="gadugi" w:eastAsia="gadugi" w:cs="gadugi" w:hint="gadugi"/>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42EF755" w14:textId="3A113286" w:rsidR="001368A1" w:rsidRDefault="001368A1">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12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6E56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636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20"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5"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6"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1220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30"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4"/>
  </w:num>
  <w:num w:numId="5" w16cid:durableId="818957804">
    <w:abstractNumId w:val="21"/>
  </w:num>
  <w:num w:numId="6" w16cid:durableId="843008172">
    <w:abstractNumId w:val="24"/>
  </w:num>
  <w:num w:numId="7" w16cid:durableId="506095056">
    <w:abstractNumId w:val="23"/>
  </w:num>
  <w:num w:numId="8" w16cid:durableId="1658462969">
    <w:abstractNumId w:val="8"/>
  </w:num>
  <w:num w:numId="9" w16cid:durableId="1772165786">
    <w:abstractNumId w:val="26"/>
  </w:num>
  <w:num w:numId="10" w16cid:durableId="930353217">
    <w:abstractNumId w:val="32"/>
  </w:num>
  <w:num w:numId="11" w16cid:durableId="1090857568">
    <w:abstractNumId w:val="5"/>
  </w:num>
  <w:num w:numId="12" w16cid:durableId="1225676727">
    <w:abstractNumId w:val="30"/>
  </w:num>
  <w:num w:numId="13" w16cid:durableId="539635950">
    <w:abstractNumId w:val="18"/>
  </w:num>
  <w:num w:numId="14" w16cid:durableId="700975654">
    <w:abstractNumId w:val="3"/>
  </w:num>
  <w:num w:numId="15" w16cid:durableId="1766802543">
    <w:abstractNumId w:val="19"/>
  </w:num>
  <w:num w:numId="16" w16cid:durableId="732776098">
    <w:abstractNumId w:val="4"/>
  </w:num>
  <w:num w:numId="17" w16cid:durableId="1231384747">
    <w:abstractNumId w:val="20"/>
  </w:num>
  <w:num w:numId="18" w16cid:durableId="1305768640">
    <w:abstractNumId w:val="6"/>
  </w:num>
  <w:num w:numId="19" w16cid:durableId="1975721212">
    <w:abstractNumId w:val="15"/>
  </w:num>
  <w:num w:numId="20" w16cid:durableId="891116617">
    <w:abstractNumId w:val="17"/>
  </w:num>
  <w:num w:numId="21" w16cid:durableId="757796146">
    <w:abstractNumId w:val="29"/>
  </w:num>
  <w:num w:numId="22" w16cid:durableId="1917128077">
    <w:abstractNumId w:val="22"/>
  </w:num>
  <w:num w:numId="23" w16cid:durableId="61489131">
    <w:abstractNumId w:val="16"/>
  </w:num>
  <w:num w:numId="24" w16cid:durableId="659117942">
    <w:abstractNumId w:val="13"/>
  </w:num>
  <w:num w:numId="25" w16cid:durableId="1429305770">
    <w:abstractNumId w:val="7"/>
  </w:num>
  <w:num w:numId="26" w16cid:durableId="1147359412">
    <w:abstractNumId w:val="25"/>
  </w:num>
  <w:num w:numId="27" w16cid:durableId="54552212">
    <w:abstractNumId w:val="31"/>
  </w:num>
  <w:num w:numId="28" w16cid:durableId="1068453295">
    <w:abstractNumId w:val="2"/>
  </w:num>
  <w:num w:numId="29" w16cid:durableId="1940790961">
    <w:abstractNumId w:val="1"/>
  </w:num>
  <w:num w:numId="30" w16cid:durableId="832834586">
    <w:abstractNumId w:val="0"/>
  </w:num>
  <w:num w:numId="31" w16cid:durableId="1453745280">
    <w:abstractNumId w:val="28"/>
  </w:num>
  <w:num w:numId="32" w16cid:durableId="404256513">
    <w:abstractNumId w:val="12"/>
  </w:num>
  <w:num w:numId="33" w16cid:durableId="863250338">
    <w:abstractNumId w:val="27"/>
  </w:num>
  <w:numIdMacAtCleanup w:val="8"/>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E7906"/>
    <w:rsid w:val="000F301D"/>
    <w:rsid w:val="000F4E89"/>
    <w:rsid w:val="000F74E7"/>
    <w:rsid w:val="000F7A56"/>
    <w:rsid w:val="000F7C48"/>
    <w:rsid w:val="00100E31"/>
    <w:rsid w:val="00115C72"/>
    <w:rsid w:val="001164A3"/>
    <w:rsid w:val="00121CA8"/>
    <w:rsid w:val="001242BA"/>
    <w:rsid w:val="00125EAE"/>
    <w:rsid w:val="00127640"/>
    <w:rsid w:val="00132560"/>
    <w:rsid w:val="001368A1"/>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19E4"/>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3AA0"/>
    <w:rsid w:val="00374989"/>
    <w:rsid w:val="00374A85"/>
    <w:rsid w:val="00381DC7"/>
    <w:rsid w:val="0038315F"/>
    <w:rsid w:val="0039007B"/>
    <w:rsid w:val="003906D4"/>
    <w:rsid w:val="00390CB0"/>
    <w:rsid w:val="00395175"/>
    <w:rsid w:val="003A043F"/>
    <w:rsid w:val="003A117E"/>
    <w:rsid w:val="003A164E"/>
    <w:rsid w:val="003A462F"/>
    <w:rsid w:val="003C351B"/>
    <w:rsid w:val="003C3B58"/>
    <w:rsid w:val="003C6700"/>
    <w:rsid w:val="003C7D7A"/>
    <w:rsid w:val="003D20A0"/>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2389F"/>
    <w:rsid w:val="004260B7"/>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95D"/>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37A97"/>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350C"/>
    <w:rsid w:val="0058591A"/>
    <w:rsid w:val="0059075D"/>
    <w:rsid w:val="00591BFA"/>
    <w:rsid w:val="00592FDD"/>
    <w:rsid w:val="0059466B"/>
    <w:rsid w:val="0059602D"/>
    <w:rsid w:val="005A6646"/>
    <w:rsid w:val="005A7A62"/>
    <w:rsid w:val="005B0DFF"/>
    <w:rsid w:val="005B2C10"/>
    <w:rsid w:val="005B322C"/>
    <w:rsid w:val="005B685E"/>
    <w:rsid w:val="005B7A7F"/>
    <w:rsid w:val="005C2F7B"/>
    <w:rsid w:val="005C4119"/>
    <w:rsid w:val="005C51FD"/>
    <w:rsid w:val="005C6A8F"/>
    <w:rsid w:val="005C7998"/>
    <w:rsid w:val="005D0102"/>
    <w:rsid w:val="005D2CF0"/>
    <w:rsid w:val="005D53AF"/>
    <w:rsid w:val="005E45D3"/>
    <w:rsid w:val="005E4611"/>
    <w:rsid w:val="005E4674"/>
    <w:rsid w:val="005E580D"/>
    <w:rsid w:val="005E6C4A"/>
    <w:rsid w:val="005F17A2"/>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109E5"/>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195F"/>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10AD"/>
    <w:rsid w:val="008E32C6"/>
    <w:rsid w:val="008E4DDC"/>
    <w:rsid w:val="008F0037"/>
    <w:rsid w:val="008F1880"/>
    <w:rsid w:val="008F1EBC"/>
    <w:rsid w:val="008F2804"/>
    <w:rsid w:val="008F6498"/>
    <w:rsid w:val="008F7837"/>
    <w:rsid w:val="008F7EDD"/>
    <w:rsid w:val="00901A96"/>
    <w:rsid w:val="00901B58"/>
    <w:rsid w:val="00902E02"/>
    <w:rsid w:val="00903060"/>
    <w:rsid w:val="00905B1A"/>
    <w:rsid w:val="00911EE9"/>
    <w:rsid w:val="009120A0"/>
    <w:rsid w:val="00912114"/>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60D1"/>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40528"/>
    <w:rsid w:val="00A50A6C"/>
    <w:rsid w:val="00A63B06"/>
    <w:rsid w:val="00A663FA"/>
    <w:rsid w:val="00A72CE7"/>
    <w:rsid w:val="00A735B6"/>
    <w:rsid w:val="00A83660"/>
    <w:rsid w:val="00A8550C"/>
    <w:rsid w:val="00A87161"/>
    <w:rsid w:val="00AA14FA"/>
    <w:rsid w:val="00AA1BDE"/>
    <w:rsid w:val="00AA2063"/>
    <w:rsid w:val="00AA25A7"/>
    <w:rsid w:val="00AA29E5"/>
    <w:rsid w:val="00AA7DB2"/>
    <w:rsid w:val="00AB00FE"/>
    <w:rsid w:val="00AB688A"/>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38AC"/>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75699"/>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7725A"/>
    <w:rsid w:val="00C81EAF"/>
    <w:rsid w:val="00C925B1"/>
    <w:rsid w:val="00C957DE"/>
    <w:rsid w:val="00CA0482"/>
    <w:rsid w:val="00CA1F80"/>
    <w:rsid w:val="00CA4331"/>
    <w:rsid w:val="00CA6772"/>
    <w:rsid w:val="00CA692D"/>
    <w:rsid w:val="00CA77BF"/>
    <w:rsid w:val="00CC0450"/>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3620"/>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A6F0B"/>
    <w:rsid w:val="00DB21D6"/>
    <w:rsid w:val="00DB3C71"/>
    <w:rsid w:val="00DB5C47"/>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27BF"/>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35BF"/>
    <w:rsid w:val="00EB5FD3"/>
    <w:rsid w:val="00EC18CF"/>
    <w:rsid w:val="00EC23C4"/>
    <w:rsid w:val="00EC65A7"/>
    <w:rsid w:val="00ED38BC"/>
    <w:rsid w:val="00ED4338"/>
    <w:rsid w:val="00EE1005"/>
    <w:rsid w:val="00EE6B03"/>
    <w:rsid w:val="00EF0D64"/>
    <w:rsid w:val="00EF1F0C"/>
    <w:rsid w:val="00EF4186"/>
    <w:rsid w:val="00EF589B"/>
    <w:rsid w:val="00F00CA1"/>
    <w:rsid w:val="00F01F5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3.JPG" /><Relationship Id="rId14" Type="http://schemas.openxmlformats.org/officeDocument/2006/relationships/header" Target="header3.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Laurie-Anne</cp:lastModifiedBy>
  <cp:revision>7</cp:revision>
  <cp:lastPrinted>2021-09-22T17:19:00Z</cp:lastPrinted>
  <dcterms:created xsi:type="dcterms:W3CDTF">2023-11-29T20:30:00Z</dcterms:created>
  <dcterms:modified xsi:type="dcterms:W3CDTF">2023-12-07T21:50:00Z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